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B03" w:rsidRDefault="00F15B03">
      <w:pPr>
        <w:spacing w:line="600" w:lineRule="exact"/>
        <w:jc w:val="center"/>
        <w:outlineLvl w:val="0"/>
        <w:rPr>
          <w:rFonts w:ascii="方正小标宋简体" w:eastAsia="方正小标宋简体" w:hAnsi="宋体"/>
          <w:color w:val="000000"/>
          <w:sz w:val="72"/>
          <w:szCs w:val="72"/>
        </w:rPr>
      </w:pPr>
      <w:bookmarkStart w:id="0" w:name="_Toc15306267"/>
    </w:p>
    <w:p w:rsidR="00791AEB" w:rsidRDefault="00791AEB">
      <w:pPr>
        <w:spacing w:line="600" w:lineRule="exact"/>
        <w:jc w:val="center"/>
        <w:outlineLvl w:val="0"/>
        <w:rPr>
          <w:rFonts w:ascii="方正小标宋简体" w:eastAsia="方正小标宋简体" w:hAnsi="宋体"/>
          <w:color w:val="000000"/>
          <w:sz w:val="72"/>
          <w:szCs w:val="72"/>
        </w:rPr>
      </w:pPr>
    </w:p>
    <w:p w:rsidR="00F15B03" w:rsidRDefault="00F15B03">
      <w:pPr>
        <w:spacing w:line="600" w:lineRule="exact"/>
        <w:jc w:val="center"/>
        <w:outlineLvl w:val="0"/>
        <w:rPr>
          <w:rFonts w:ascii="方正小标宋简体" w:eastAsia="方正小标宋简体" w:hAnsi="宋体"/>
          <w:color w:val="000000"/>
          <w:sz w:val="72"/>
          <w:szCs w:val="72"/>
        </w:rPr>
      </w:pPr>
    </w:p>
    <w:p w:rsidR="00F15B03" w:rsidRDefault="00F15B03">
      <w:pPr>
        <w:spacing w:line="600" w:lineRule="exact"/>
        <w:jc w:val="center"/>
        <w:outlineLvl w:val="0"/>
        <w:rPr>
          <w:rFonts w:ascii="方正小标宋简体" w:eastAsia="方正小标宋简体" w:hAnsi="宋体"/>
          <w:color w:val="000000"/>
          <w:sz w:val="72"/>
          <w:szCs w:val="72"/>
        </w:rPr>
      </w:pPr>
    </w:p>
    <w:p w:rsidR="00F15B03" w:rsidRDefault="00F15B03">
      <w:pPr>
        <w:spacing w:line="600" w:lineRule="exact"/>
        <w:jc w:val="center"/>
        <w:outlineLvl w:val="0"/>
        <w:rPr>
          <w:rFonts w:ascii="方正小标宋简体" w:eastAsia="方正小标宋简体" w:hAnsi="宋体"/>
          <w:color w:val="000000"/>
          <w:sz w:val="72"/>
          <w:szCs w:val="72"/>
        </w:rPr>
      </w:pPr>
    </w:p>
    <w:p w:rsidR="00F15B03" w:rsidRDefault="00791AEB">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96475"/>
      <w:bookmarkStart w:id="3" w:name="_Toc15396597"/>
      <w:bookmarkStart w:id="4" w:name="_Toc15377193"/>
      <w:bookmarkStart w:id="5" w:name="_Toc1537742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F15B03" w:rsidRDefault="00791AEB">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96476"/>
      <w:bookmarkStart w:id="8" w:name="_Toc15377426"/>
      <w:bookmarkStart w:id="9" w:name="_Toc15378442"/>
      <w:bookmarkStart w:id="10" w:name="_Toc15396598"/>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泸县人力资源和社会保障局决算</w:t>
      </w:r>
      <w:bookmarkEnd w:id="6"/>
      <w:bookmarkEnd w:id="7"/>
      <w:bookmarkEnd w:id="8"/>
      <w:bookmarkEnd w:id="9"/>
      <w:bookmarkEnd w:id="10"/>
      <w:bookmarkEnd w:id="11"/>
      <w:r>
        <w:rPr>
          <w:rFonts w:ascii="方正小标宋简体" w:eastAsia="方正小标宋简体" w:hAnsi="宋体" w:hint="eastAsia"/>
          <w:color w:val="000000"/>
          <w:sz w:val="72"/>
          <w:szCs w:val="72"/>
        </w:rPr>
        <w:t>公示</w:t>
      </w:r>
    </w:p>
    <w:p w:rsidR="00F15B03" w:rsidRDefault="00791AEB">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F15B03" w:rsidRDefault="00F15B03">
      <w:pPr>
        <w:widowControl/>
        <w:jc w:val="center"/>
        <w:rPr>
          <w:rFonts w:ascii="黑体" w:eastAsia="黑体" w:hAnsi="黑体" w:cstheme="minorBidi"/>
          <w:sz w:val="28"/>
          <w:szCs w:val="28"/>
        </w:rPr>
      </w:pPr>
    </w:p>
    <w:p w:rsidR="00F15B03" w:rsidRDefault="00791AEB">
      <w:pPr>
        <w:pStyle w:val="11"/>
      </w:pPr>
      <w:r>
        <w:rPr>
          <w:rFonts w:hint="eastAsia"/>
        </w:rPr>
        <w:t>公开时间：2020年10月2</w:t>
      </w:r>
      <w:r w:rsidR="00B52791">
        <w:t>3</w:t>
      </w:r>
      <w:bookmarkStart w:id="12" w:name="_GoBack"/>
      <w:bookmarkEnd w:id="12"/>
      <w:r>
        <w:rPr>
          <w:rFonts w:hint="eastAsia"/>
        </w:rPr>
        <w:t>日</w:t>
      </w:r>
    </w:p>
    <w:p w:rsidR="00F15B03" w:rsidRDefault="00F15B03"/>
    <w:p w:rsidR="00F15B03" w:rsidRDefault="00791AEB">
      <w:pPr>
        <w:pStyle w:val="11"/>
        <w:adjustRightInd w:val="0"/>
        <w:snapToGrid w:val="0"/>
        <w:spacing w:before="0" w:line="440" w:lineRule="exact"/>
        <w:jc w:val="left"/>
        <w:rPr>
          <w:rFonts w:ascii="宋体" w:eastAsia="宋体" w:hAnsi="宋体" w:cs="宋体"/>
          <w:sz w:val="24"/>
          <w:szCs w:val="24"/>
        </w:rPr>
      </w:pPr>
      <w:r>
        <w:rPr>
          <w:rFonts w:ascii="宋体" w:eastAsia="宋体" w:hAnsi="宋体" w:cs="宋体" w:hint="eastAsia"/>
          <w:sz w:val="24"/>
          <w:szCs w:val="24"/>
        </w:rPr>
        <w:t>第一部分 部门概况…………………………………………………………………4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一、基本职能及主要工作………………………………………………………4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二、机构设置……………………………………………………………………5</w:t>
      </w:r>
    </w:p>
    <w:p w:rsidR="00F15B03" w:rsidRDefault="00791AEB">
      <w:pPr>
        <w:pStyle w:val="11"/>
        <w:adjustRightInd w:val="0"/>
        <w:snapToGrid w:val="0"/>
        <w:spacing w:before="0" w:line="440" w:lineRule="exact"/>
        <w:jc w:val="left"/>
        <w:rPr>
          <w:rFonts w:ascii="宋体" w:eastAsia="宋体" w:hAnsi="宋体" w:cs="宋体"/>
          <w:sz w:val="24"/>
          <w:szCs w:val="24"/>
        </w:rPr>
      </w:pPr>
      <w:r>
        <w:rPr>
          <w:rFonts w:ascii="宋体" w:eastAsia="宋体" w:hAnsi="宋体" w:cs="宋体" w:hint="eastAsia"/>
          <w:sz w:val="24"/>
          <w:szCs w:val="24"/>
        </w:rPr>
        <w:t>第二部分 部门决算情况说明………………………………………………………5</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一、收入支出决算总体情况说明………………………………………………5</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二、收入决算情况说明…………………………………………………………6</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三、支出决算情况说明…………………………………………………………6</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四、财政拨款收入支出决算总体情况说明……………………………………6</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五、一般公共预算财政拨款支出决算情况说明………………………………6</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六、一般公共预算财政拨款基本支出决算情况说明…………………………10</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七、“三公”经费财政拨款支出决算情况说明………………………………11</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八、政府性基金预算支出决算情况说明………………………………………12</w:t>
      </w:r>
    </w:p>
    <w:p w:rsidR="00F15B03" w:rsidRDefault="00791AEB">
      <w:pPr>
        <w:pStyle w:val="21"/>
        <w:adjustRightInd w:val="0"/>
        <w:snapToGrid w:val="0"/>
        <w:spacing w:line="440" w:lineRule="exact"/>
        <w:ind w:leftChars="0"/>
        <w:jc w:val="left"/>
        <w:rPr>
          <w:rFonts w:ascii="宋体" w:hAnsi="宋体" w:cs="宋体"/>
          <w:sz w:val="24"/>
        </w:rPr>
      </w:pPr>
      <w:r>
        <w:rPr>
          <w:rFonts w:ascii="宋体" w:hAnsi="宋体" w:cs="宋体" w:hint="eastAsia"/>
          <w:sz w:val="24"/>
        </w:rPr>
        <w:t>九、 国有资本经营预算支出决算情况说明…………………………………12</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十、其他重要事项的情况说明…………………………………………………12</w:t>
      </w:r>
    </w:p>
    <w:p w:rsidR="00F15B03" w:rsidRDefault="00791AEB">
      <w:pPr>
        <w:pStyle w:val="11"/>
        <w:adjustRightInd w:val="0"/>
        <w:snapToGrid w:val="0"/>
        <w:spacing w:before="0" w:line="440" w:lineRule="exact"/>
        <w:jc w:val="left"/>
        <w:rPr>
          <w:rFonts w:ascii="宋体" w:eastAsia="宋体" w:hAnsi="宋体" w:cs="宋体"/>
          <w:sz w:val="24"/>
          <w:szCs w:val="24"/>
        </w:rPr>
      </w:pPr>
      <w:r>
        <w:rPr>
          <w:rFonts w:ascii="宋体" w:eastAsia="宋体" w:hAnsi="宋体" w:cs="宋体" w:hint="eastAsia"/>
          <w:sz w:val="24"/>
          <w:szCs w:val="24"/>
        </w:rPr>
        <w:t>第三部分 名词解释…………………………………………………………………21</w:t>
      </w:r>
    </w:p>
    <w:p w:rsidR="00F15B03" w:rsidRDefault="00791AEB">
      <w:pPr>
        <w:pStyle w:val="11"/>
        <w:adjustRightInd w:val="0"/>
        <w:snapToGrid w:val="0"/>
        <w:spacing w:before="0" w:line="440" w:lineRule="exact"/>
        <w:jc w:val="left"/>
        <w:rPr>
          <w:rFonts w:ascii="宋体" w:eastAsia="宋体" w:hAnsi="宋体" w:cs="宋体"/>
          <w:sz w:val="24"/>
          <w:szCs w:val="24"/>
        </w:rPr>
      </w:pPr>
      <w:r>
        <w:rPr>
          <w:rFonts w:ascii="宋体" w:eastAsia="宋体" w:hAnsi="宋体" w:cs="宋体" w:hint="eastAsia"/>
          <w:sz w:val="24"/>
          <w:szCs w:val="24"/>
        </w:rPr>
        <w:t>第四部分 附件………………………………………………………………………26</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附件1……………………………………………………………………………26</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附件2……………………………………………………………………………29</w:t>
      </w:r>
    </w:p>
    <w:p w:rsidR="00F15B03" w:rsidRDefault="00791AEB">
      <w:pPr>
        <w:pStyle w:val="11"/>
        <w:adjustRightInd w:val="0"/>
        <w:snapToGrid w:val="0"/>
        <w:spacing w:before="0" w:line="440" w:lineRule="exact"/>
        <w:jc w:val="left"/>
        <w:rPr>
          <w:rFonts w:ascii="宋体" w:eastAsia="宋体" w:hAnsi="宋体" w:cs="宋体"/>
          <w:sz w:val="24"/>
          <w:szCs w:val="24"/>
        </w:rPr>
      </w:pPr>
      <w:r>
        <w:rPr>
          <w:rFonts w:ascii="宋体" w:eastAsia="宋体" w:hAnsi="宋体" w:cs="宋体" w:hint="eastAsia"/>
          <w:sz w:val="24"/>
          <w:szCs w:val="24"/>
        </w:rPr>
        <w:t>第五部分 附表………………………………………………………………………34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一、收入支出决算总表…………………………………………………………34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二、收入决算表…………………………………………………………………34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三、支出决算表…………………………………………………………………34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四、财政拨款收入支出决算总表………………………………………………34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五、财政拨款支出决算明细表…………………………………………………34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六、一般公共预算财政拨款支出决算表………………………………………34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七、一般公共预算财政拨款支出决算明细表…………………………………34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lastRenderedPageBreak/>
        <w:t>八、一般公共预算财政拨款基本支出决算表…………………………………34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九、一般公共预算财政拨款项目支出决算表…………………………………34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十、一般公共预算财政拨款“三公”经费支出决算表………………………34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十一、政府性基金预算财政拨款收入支出决算表……………………………34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十二、政府性基金预算财政拨款“三公”经费支出决算表…………………34</w:t>
      </w:r>
    </w:p>
    <w:p w:rsidR="00F15B03" w:rsidRDefault="00791AEB">
      <w:pPr>
        <w:pStyle w:val="21"/>
        <w:adjustRightInd w:val="0"/>
        <w:snapToGrid w:val="0"/>
        <w:spacing w:line="440" w:lineRule="exact"/>
        <w:jc w:val="left"/>
        <w:rPr>
          <w:rFonts w:ascii="宋体" w:hAnsi="宋体" w:cs="宋体"/>
          <w:sz w:val="24"/>
        </w:rPr>
      </w:pPr>
      <w:r>
        <w:rPr>
          <w:rFonts w:ascii="宋体" w:hAnsi="宋体" w:cs="宋体" w:hint="eastAsia"/>
          <w:sz w:val="24"/>
        </w:rPr>
        <w:t>十三、国有资本经营预算支出决算表…………………………………………34</w:t>
      </w:r>
    </w:p>
    <w:p w:rsidR="00F15B03" w:rsidRDefault="00F15B03">
      <w:pPr>
        <w:widowControl/>
        <w:adjustRightInd w:val="0"/>
        <w:snapToGrid w:val="0"/>
        <w:spacing w:line="440" w:lineRule="exact"/>
        <w:ind w:firstLineChars="550" w:firstLine="1320"/>
        <w:jc w:val="left"/>
        <w:rPr>
          <w:rFonts w:ascii="仿宋" w:eastAsia="仿宋" w:hAnsi="仿宋"/>
          <w:color w:val="FF0000"/>
          <w:sz w:val="24"/>
        </w:rPr>
      </w:pPr>
    </w:p>
    <w:p w:rsidR="00F15B03" w:rsidRDefault="00791AEB">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F15B03" w:rsidRDefault="00791AEB">
      <w:pPr>
        <w:pStyle w:val="1"/>
        <w:jc w:val="center"/>
        <w:rPr>
          <w:rStyle w:val="10"/>
          <w:rFonts w:ascii="黑体" w:eastAsia="黑体" w:hAnsi="黑体"/>
          <w:b/>
        </w:rPr>
      </w:pPr>
      <w:r>
        <w:rPr>
          <w:rFonts w:ascii="黑体" w:eastAsia="黑体" w:hAnsi="黑体" w:hint="eastAsia"/>
          <w:b w:val="0"/>
        </w:rPr>
        <w:lastRenderedPageBreak/>
        <w:t xml:space="preserve">第一部分 </w:t>
      </w:r>
      <w:r>
        <w:rPr>
          <w:rStyle w:val="10"/>
          <w:rFonts w:ascii="黑体" w:eastAsia="黑体" w:hAnsi="黑体" w:hint="eastAsia"/>
        </w:rPr>
        <w:t>部门概况</w:t>
      </w:r>
      <w:bookmarkEnd w:id="13"/>
      <w:bookmarkEnd w:id="14"/>
    </w:p>
    <w:p w:rsidR="00F15B03" w:rsidRDefault="00F15B03">
      <w:pPr>
        <w:widowControl/>
        <w:jc w:val="left"/>
        <w:rPr>
          <w:rFonts w:ascii="黑体" w:eastAsia="黑体"/>
          <w:color w:val="000000"/>
          <w:sz w:val="32"/>
          <w:szCs w:val="32"/>
        </w:rPr>
      </w:pPr>
    </w:p>
    <w:p w:rsidR="00F15B03" w:rsidRDefault="00791AEB">
      <w:pPr>
        <w:pStyle w:val="2"/>
        <w:rPr>
          <w:rStyle w:val="20"/>
          <w:rFonts w:ascii="仿宋" w:eastAsia="仿宋" w:hAnsi="仿宋"/>
        </w:rPr>
      </w:pPr>
      <w:bookmarkStart w:id="15" w:name="_Toc15396600"/>
      <w:bookmarkStart w:id="16" w:name="_Toc15377197"/>
      <w:r>
        <w:rPr>
          <w:rFonts w:ascii="黑体" w:eastAsia="黑体" w:hAnsi="黑体" w:hint="eastAsia"/>
          <w:b w:val="0"/>
          <w:color w:val="000000"/>
        </w:rPr>
        <w:t>一、基</w:t>
      </w:r>
      <w:r>
        <w:rPr>
          <w:rStyle w:val="20"/>
          <w:rFonts w:ascii="黑体" w:eastAsia="黑体" w:hAnsi="黑体" w:hint="eastAsia"/>
        </w:rPr>
        <w:t>本职能及主要工作</w:t>
      </w:r>
      <w:bookmarkEnd w:id="15"/>
      <w:bookmarkEnd w:id="16"/>
    </w:p>
    <w:p w:rsidR="00F15B03" w:rsidRDefault="00791AEB">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8445"/>
      <w:bookmarkStart w:id="18" w:name="_Toc15377198"/>
      <w:r>
        <w:rPr>
          <w:rFonts w:ascii="仿宋" w:eastAsia="仿宋" w:hAnsi="仿宋" w:hint="eastAsia"/>
          <w:bCs/>
          <w:color w:val="000000"/>
          <w:sz w:val="32"/>
          <w:szCs w:val="32"/>
        </w:rPr>
        <w:t>（一）主要职能。</w:t>
      </w:r>
    </w:p>
    <w:p w:rsidR="00F15B03" w:rsidRDefault="00791AEB">
      <w:pPr>
        <w:spacing w:line="560" w:lineRule="exact"/>
        <w:ind w:firstLine="640"/>
        <w:rPr>
          <w:rFonts w:eastAsia="仿宋_GB2312" w:hAnsi="Calibri"/>
          <w:sz w:val="32"/>
          <w:szCs w:val="32"/>
        </w:rPr>
      </w:pPr>
      <w:bookmarkStart w:id="19" w:name="_Toc15378446"/>
      <w:bookmarkStart w:id="20" w:name="_Toc15377199"/>
      <w:bookmarkEnd w:id="17"/>
      <w:bookmarkEnd w:id="18"/>
      <w:r>
        <w:rPr>
          <w:rFonts w:eastAsia="仿宋_GB2312" w:hAnsi="Calibri" w:hint="eastAsia"/>
          <w:sz w:val="32"/>
          <w:szCs w:val="32"/>
        </w:rPr>
        <w:t>贯彻执行人力资源和社会保障工作的相关法律、法规、规章和政策，拟订全县人力资源和社会保障事业发展规划、政策并组织实施和监督检查；拟订并组织实施人力资源市场发展规划和人力资源流动政策；拟订统筹城乡的就业发展规划和政策；统筹建立覆盖城乡的社会保障体系；负责事业人员的管理工作；负责劳动争议调解仲裁、劳动监察、</w:t>
      </w:r>
      <w:r>
        <w:rPr>
          <w:rFonts w:eastAsia="仿宋_GB2312" w:hint="eastAsia"/>
          <w:sz w:val="32"/>
          <w:szCs w:val="32"/>
        </w:rPr>
        <w:t>专业技术人员管理</w:t>
      </w:r>
      <w:r>
        <w:rPr>
          <w:rFonts w:eastAsia="仿宋_GB2312" w:hAnsi="Calibri" w:hint="eastAsia"/>
          <w:sz w:val="32"/>
          <w:szCs w:val="32"/>
        </w:rPr>
        <w:t>等工作的贯彻落实。</w:t>
      </w:r>
    </w:p>
    <w:p w:rsidR="00F15B03" w:rsidRDefault="00791AEB">
      <w:pPr>
        <w:pStyle w:val="a3"/>
        <w:adjustRightInd w:val="0"/>
        <w:snapToGrid w:val="0"/>
        <w:spacing w:before="93" w:line="600" w:lineRule="exact"/>
        <w:ind w:firstLineChars="100" w:firstLine="320"/>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9"/>
      <w:bookmarkEnd w:id="20"/>
    </w:p>
    <w:p w:rsidR="00F15B03" w:rsidRDefault="00791AEB">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hAnsi="仿宋_GB2312" w:cs="仿宋_GB2312" w:hint="eastAsia"/>
          <w:sz w:val="32"/>
          <w:szCs w:val="32"/>
        </w:rPr>
        <w:t>深入贯彻落实各级关于农民工服务保障工作要求，及时成立工作机构，健全工作机制，</w:t>
      </w:r>
      <w:r>
        <w:rPr>
          <w:rFonts w:hint="eastAsia"/>
          <w:sz w:val="32"/>
          <w:szCs w:val="32"/>
        </w:rPr>
        <w:t>研究出台加强</w:t>
      </w:r>
      <w:r>
        <w:rPr>
          <w:rFonts w:hAnsi="宋体" w:hint="eastAsia"/>
          <w:sz w:val="32"/>
          <w:szCs w:val="32"/>
        </w:rPr>
        <w:t>农民工服务保障工作政策措施</w:t>
      </w:r>
      <w:r>
        <w:rPr>
          <w:rFonts w:hint="eastAsia"/>
          <w:sz w:val="32"/>
          <w:szCs w:val="32"/>
        </w:rPr>
        <w:t>，</w:t>
      </w:r>
      <w:r>
        <w:rPr>
          <w:rFonts w:hAnsi="宋体" w:hint="eastAsia"/>
          <w:sz w:val="32"/>
          <w:szCs w:val="32"/>
        </w:rPr>
        <w:t>推动各部门联动发力</w:t>
      </w:r>
      <w:r>
        <w:rPr>
          <w:rFonts w:hAnsi="仿宋" w:cs="仿宋" w:hint="eastAsia"/>
          <w:sz w:val="32"/>
          <w:szCs w:val="32"/>
        </w:rPr>
        <w:t>；</w:t>
      </w:r>
      <w:r>
        <w:rPr>
          <w:rFonts w:hAnsi="仿宋" w:hint="eastAsia"/>
          <w:bCs/>
          <w:sz w:val="32"/>
          <w:szCs w:val="32"/>
        </w:rPr>
        <w:t>率先开展农民工全覆盖调查登记，</w:t>
      </w:r>
      <w:r>
        <w:rPr>
          <w:rFonts w:hAnsi="仿宋" w:hint="eastAsia"/>
          <w:sz w:val="32"/>
          <w:szCs w:val="32"/>
        </w:rPr>
        <w:t>率先在全市探索建立农民工网站</w:t>
      </w:r>
      <w:r>
        <w:rPr>
          <w:rFonts w:hAnsi="楷体" w:hint="eastAsia"/>
          <w:sz w:val="32"/>
          <w:szCs w:val="32"/>
        </w:rPr>
        <w:t>；强化农民工技能培训，鼓励支持返乡创业，加强平台信息采集和录入，为农民工提供专业化、精准化、人性化服务。</w:t>
      </w:r>
      <w:r>
        <w:rPr>
          <w:rFonts w:hint="eastAsia"/>
          <w:sz w:val="32"/>
          <w:szCs w:val="32"/>
        </w:rPr>
        <w:t>2019年我县被省委办公厅、省政府办公厅通报表扬为全省农民工服务保障工作先进县；</w:t>
      </w:r>
      <w:r>
        <w:rPr>
          <w:rFonts w:hAnsi="仿宋_GB2312" w:cs="仿宋_GB2312" w:hint="eastAsia"/>
          <w:bCs/>
          <w:sz w:val="32"/>
          <w:szCs w:val="32"/>
        </w:rPr>
        <w:t>全县就业形势总体稳定，</w:t>
      </w:r>
      <w:r>
        <w:rPr>
          <w:rFonts w:hint="eastAsia"/>
          <w:sz w:val="32"/>
          <w:szCs w:val="32"/>
        </w:rPr>
        <w:t>社会保障体系不断完善</w:t>
      </w:r>
      <w:r>
        <w:rPr>
          <w:rFonts w:hAnsi="仿宋_GB2312" w:cs="仿宋_GB2312" w:hint="eastAsia"/>
          <w:sz w:val="32"/>
          <w:szCs w:val="32"/>
        </w:rPr>
        <w:t>。加强事业单位队伍建设，大力开展公开考试、直接考核</w:t>
      </w:r>
      <w:r>
        <w:rPr>
          <w:rFonts w:hAnsi="仿宋_GB2312" w:cs="仿宋_GB2312" w:hint="eastAsia"/>
          <w:sz w:val="32"/>
          <w:szCs w:val="32"/>
        </w:rPr>
        <w:lastRenderedPageBreak/>
        <w:t>引进、考调等人才招引工作。全力构建和谐劳动关系，建立欠薪治理长效机制。抓好就业社保专项扶贫工作，</w:t>
      </w:r>
      <w:r>
        <w:rPr>
          <w:rFonts w:hAnsi="仿宋_GB2312" w:cs="仿宋_GB2312" w:hint="eastAsia"/>
          <w:bCs/>
          <w:sz w:val="32"/>
          <w:szCs w:val="32"/>
        </w:rPr>
        <w:t>开发公益性岗位安置贫困劳动者</w:t>
      </w:r>
      <w:r>
        <w:rPr>
          <w:rFonts w:hAnsi="仿宋_GB2312" w:cs="仿宋_GB2312" w:hint="eastAsia"/>
          <w:sz w:val="32"/>
          <w:szCs w:val="32"/>
        </w:rPr>
        <w:t>。</w:t>
      </w:r>
    </w:p>
    <w:p w:rsidR="00F15B03" w:rsidRDefault="00791AEB">
      <w:pPr>
        <w:pStyle w:val="2"/>
        <w:rPr>
          <w:rStyle w:val="20"/>
        </w:rPr>
      </w:pPr>
      <w:bookmarkStart w:id="21" w:name="_Toc15377200"/>
      <w:bookmarkStart w:id="22" w:name="_Toc15396601"/>
      <w:r>
        <w:rPr>
          <w:rFonts w:ascii="黑体" w:eastAsia="黑体" w:hint="eastAsia"/>
          <w:b w:val="0"/>
          <w:color w:val="000000"/>
        </w:rPr>
        <w:t>二、</w:t>
      </w:r>
      <w:r>
        <w:rPr>
          <w:rFonts w:ascii="黑体" w:eastAsia="黑体" w:hAnsi="黑体" w:hint="eastAsia"/>
          <w:b w:val="0"/>
          <w:color w:val="000000"/>
        </w:rPr>
        <w:t>机</w:t>
      </w:r>
      <w:r>
        <w:rPr>
          <w:rStyle w:val="20"/>
          <w:rFonts w:ascii="黑体" w:eastAsia="黑体" w:hAnsi="黑体" w:hint="eastAsia"/>
        </w:rPr>
        <w:t>构设置</w:t>
      </w:r>
      <w:bookmarkEnd w:id="21"/>
      <w:bookmarkEnd w:id="22"/>
    </w:p>
    <w:p w:rsidR="00F15B03" w:rsidRDefault="00791AEB">
      <w:pPr>
        <w:ind w:firstLineChars="250" w:firstLine="8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泸县人力资源和社会保障局下属二级单位2个，其中行政单位0个，参照公务员法管理的事业单位1个，其他事业单位1个。</w:t>
      </w:r>
    </w:p>
    <w:p w:rsidR="00F15B03" w:rsidRDefault="00791AEB">
      <w:pPr>
        <w:pStyle w:val="a3"/>
        <w:adjustRightInd w:val="0"/>
        <w:snapToGrid w:val="0"/>
        <w:spacing w:before="93" w:line="600" w:lineRule="exact"/>
        <w:ind w:firstLineChars="210" w:firstLine="672"/>
        <w:rPr>
          <w:rFonts w:hAnsi="仿宋_GB2312" w:cs="仿宋_GB2312"/>
          <w:sz w:val="32"/>
          <w:szCs w:val="32"/>
        </w:rPr>
      </w:pPr>
      <w:r>
        <w:rPr>
          <w:rFonts w:hAnsi="仿宋_GB2312" w:cs="仿宋_GB2312" w:hint="eastAsia"/>
          <w:sz w:val="32"/>
          <w:szCs w:val="32"/>
        </w:rPr>
        <w:t>纳入泸县人力资源和社会保障局2019年度部门决算编制范围的二级预算单位包括：</w:t>
      </w:r>
    </w:p>
    <w:p w:rsidR="00F15B03" w:rsidRDefault="00791AEB">
      <w:pPr>
        <w:pStyle w:val="a3"/>
        <w:numPr>
          <w:ilvl w:val="0"/>
          <w:numId w:val="1"/>
        </w:numPr>
        <w:adjustRightInd w:val="0"/>
        <w:snapToGrid w:val="0"/>
        <w:spacing w:before="93" w:line="600" w:lineRule="exact"/>
        <w:outlineLvl w:val="2"/>
        <w:rPr>
          <w:rFonts w:hAnsi="仿宋_GB2312" w:cs="仿宋_GB2312"/>
          <w:sz w:val="32"/>
          <w:szCs w:val="32"/>
        </w:rPr>
      </w:pPr>
      <w:r>
        <w:rPr>
          <w:rFonts w:hAnsi="仿宋_GB2312" w:cs="仿宋_GB2312" w:hint="eastAsia"/>
          <w:sz w:val="32"/>
          <w:szCs w:val="32"/>
        </w:rPr>
        <w:t>泸县劳动保障监察大队</w:t>
      </w:r>
    </w:p>
    <w:p w:rsidR="00F15B03" w:rsidRDefault="00791AEB">
      <w:pPr>
        <w:pStyle w:val="a3"/>
        <w:numPr>
          <w:ilvl w:val="0"/>
          <w:numId w:val="1"/>
        </w:numPr>
        <w:adjustRightInd w:val="0"/>
        <w:snapToGrid w:val="0"/>
        <w:spacing w:before="93" w:line="600" w:lineRule="exact"/>
        <w:outlineLvl w:val="2"/>
        <w:rPr>
          <w:rFonts w:hAnsi="仿宋_GB2312" w:cs="仿宋_GB2312"/>
          <w:sz w:val="32"/>
          <w:szCs w:val="32"/>
        </w:rPr>
      </w:pPr>
      <w:r>
        <w:rPr>
          <w:rFonts w:hAnsi="仿宋_GB2312" w:cs="仿宋_GB2312" w:hint="eastAsia"/>
          <w:sz w:val="32"/>
          <w:szCs w:val="32"/>
        </w:rPr>
        <w:t>泸县人才服务中心</w:t>
      </w:r>
    </w:p>
    <w:p w:rsidR="00F15B03" w:rsidRDefault="00791AEB">
      <w:pPr>
        <w:pStyle w:val="1"/>
        <w:ind w:right="440"/>
        <w:jc w:val="right"/>
        <w:rPr>
          <w:rStyle w:val="10"/>
          <w:rFonts w:ascii="黑体" w:eastAsia="黑体" w:hAnsi="黑体"/>
        </w:rPr>
      </w:pPr>
      <w:bookmarkStart w:id="23" w:name="_Toc15396602"/>
      <w:bookmarkStart w:id="24" w:name="_Toc15377204"/>
      <w:r>
        <w:rPr>
          <w:rFonts w:ascii="黑体" w:eastAsia="黑体" w:hAnsi="黑体" w:hint="eastAsia"/>
          <w:b w:val="0"/>
          <w:color w:val="000000"/>
        </w:rPr>
        <w:t>第二部分</w:t>
      </w:r>
      <w:r>
        <w:rPr>
          <w:rFonts w:ascii="黑体" w:eastAsia="黑体" w:hAnsi="黑体" w:hint="eastAsia"/>
          <w:color w:val="000000"/>
        </w:rPr>
        <w:t xml:space="preserve"> </w:t>
      </w:r>
      <w:r>
        <w:rPr>
          <w:rStyle w:val="10"/>
          <w:rFonts w:ascii="黑体" w:eastAsia="黑体" w:hAnsi="黑体" w:hint="eastAsia"/>
        </w:rPr>
        <w:t>2019年度部门决算情况说明</w:t>
      </w:r>
      <w:bookmarkEnd w:id="23"/>
      <w:bookmarkEnd w:id="24"/>
    </w:p>
    <w:p w:rsidR="00F15B03" w:rsidRDefault="00F15B03"/>
    <w:p w:rsidR="00F15B03" w:rsidRDefault="00791AEB">
      <w:pPr>
        <w:pStyle w:val="ae"/>
        <w:numPr>
          <w:ilvl w:val="0"/>
          <w:numId w:val="2"/>
        </w:numPr>
        <w:spacing w:line="600" w:lineRule="exact"/>
        <w:ind w:firstLineChars="0"/>
        <w:outlineLvl w:val="1"/>
        <w:rPr>
          <w:rStyle w:val="20"/>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0"/>
          <w:rFonts w:ascii="黑体" w:eastAsia="黑体" w:hAnsi="黑体" w:hint="eastAsia"/>
          <w:b w:val="0"/>
        </w:rPr>
        <w:t>入支出决算总体情况说明</w:t>
      </w:r>
      <w:bookmarkEnd w:id="25"/>
      <w:bookmarkEnd w:id="26"/>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2019年度收入总计1392.35万元。与2018年相比，收入总计减少109.86万元，下降7.31%。主要变动原因是2019年我单位涉及机构改革，部分职能划转到其他的单位，相关涉及资金被财政追减指标，导致与2018年收入差距；</w:t>
      </w:r>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2019年度支出总计1308.19万元。与2018年相比，支出总计增加7.45万元，增长0.57%。主要变动原因是2018</w:t>
      </w:r>
      <w:r>
        <w:rPr>
          <w:rFonts w:ascii="仿宋_GB2312" w:eastAsia="仿宋_GB2312" w:hAnsi="仿宋_GB2312" w:cs="仿宋_GB2312" w:hint="eastAsia"/>
          <w:kern w:val="0"/>
          <w:sz w:val="32"/>
          <w:szCs w:val="32"/>
        </w:rPr>
        <w:lastRenderedPageBreak/>
        <w:t>年部分项目开展由于时间延续性，在2019年完成，因此涉及到2018年相关项目结转资金支出。</w:t>
      </w:r>
    </w:p>
    <w:p w:rsidR="00F15B03" w:rsidRDefault="00791AEB">
      <w:pPr>
        <w:pStyle w:val="ae"/>
        <w:numPr>
          <w:ilvl w:val="0"/>
          <w:numId w:val="2"/>
        </w:numPr>
        <w:spacing w:line="600" w:lineRule="exact"/>
        <w:ind w:firstLineChars="0"/>
        <w:outlineLvl w:val="1"/>
        <w:rPr>
          <w:rStyle w:val="20"/>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0"/>
          <w:rFonts w:ascii="黑体" w:eastAsia="黑体" w:hAnsi="黑体" w:hint="eastAsia"/>
          <w:b w:val="0"/>
        </w:rPr>
        <w:t>入决算情况说明</w:t>
      </w:r>
      <w:bookmarkEnd w:id="27"/>
      <w:bookmarkEnd w:id="28"/>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本年收入合计1392.35万元，其中：一般公共预算财政拨款收入1392.35万元，占100%；政府性基金预算财政拨款收入0万元，占0%；上级补助收入0万元，占0%；事业收入0万元，占0%；经营收入0万元，占0%；附属单位上缴收入0万元，占0%；其他收入0万元，占0%。</w:t>
      </w:r>
    </w:p>
    <w:p w:rsidR="00F15B03" w:rsidRDefault="00791AEB">
      <w:pPr>
        <w:pStyle w:val="ae"/>
        <w:numPr>
          <w:ilvl w:val="0"/>
          <w:numId w:val="2"/>
        </w:numPr>
        <w:spacing w:line="600" w:lineRule="exact"/>
        <w:ind w:firstLineChars="0"/>
        <w:outlineLvl w:val="1"/>
        <w:rPr>
          <w:rStyle w:val="20"/>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0"/>
          <w:rFonts w:ascii="黑体" w:eastAsia="黑体" w:hAnsi="黑体" w:hint="eastAsia"/>
          <w:b w:val="0"/>
        </w:rPr>
        <w:t>出决算情况说明</w:t>
      </w:r>
      <w:bookmarkEnd w:id="29"/>
      <w:bookmarkEnd w:id="30"/>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2019年本年支出合计1308.19万元，其中：基本支出877.78万元，占67.10%；项目支出430.41万元，占32.90%；上缴上级支出0万元，占0%；经营支出0万元，占0%；对附属单位补助支出0万元，占0%。</w:t>
      </w:r>
    </w:p>
    <w:p w:rsidR="00F15B03" w:rsidRDefault="00791AEB">
      <w:pPr>
        <w:spacing w:line="600" w:lineRule="exact"/>
        <w:ind w:firstLineChars="200" w:firstLine="640"/>
        <w:outlineLvl w:val="1"/>
        <w:rPr>
          <w:rStyle w:val="20"/>
          <w:rFonts w:ascii="黑体" w:eastAsia="黑体" w:hAnsi="黑体"/>
          <w:b w:val="0"/>
        </w:rPr>
      </w:pPr>
      <w:bookmarkStart w:id="31" w:name="_Toc15396606"/>
      <w:bookmarkStart w:id="32" w:name="_Toc15377208"/>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31"/>
      <w:bookmarkEnd w:id="32"/>
    </w:p>
    <w:p w:rsidR="00F15B03" w:rsidRDefault="00791AEB">
      <w:pPr>
        <w:spacing w:line="600" w:lineRule="exact"/>
        <w:ind w:firstLineChars="200" w:firstLine="640"/>
        <w:rPr>
          <w:rFonts w:ascii="仿宋" w:eastAsia="仿宋" w:hAnsi="仿宋"/>
          <w:b/>
          <w:color w:val="00B050"/>
          <w:sz w:val="32"/>
          <w:szCs w:val="32"/>
        </w:rPr>
      </w:pPr>
      <w:r>
        <w:rPr>
          <w:rFonts w:ascii="仿宋_GB2312" w:eastAsia="仿宋_GB2312" w:hAnsi="仿宋_GB2312" w:cs="仿宋_GB2312" w:hint="eastAsia"/>
          <w:kern w:val="0"/>
          <w:sz w:val="32"/>
          <w:szCs w:val="32"/>
        </w:rPr>
        <w:t>2019年财政拨款收入总计1551.23万元。其中一般公共预算财政拨款1392.35万元，年初财政结转和结余158.88万元；与2018年相比，财政拨款收入总计各增加49.02万元，增长3.26%。主要变动原因是2018年部分项目开展由于时间延续性，在2019年完成，因此涉及到2018年相关项目结转资金支出。</w:t>
      </w:r>
    </w:p>
    <w:p w:rsidR="00F15B03" w:rsidRDefault="00791AEB">
      <w:pPr>
        <w:spacing w:line="600" w:lineRule="exact"/>
        <w:ind w:firstLineChars="200" w:firstLine="640"/>
        <w:outlineLvl w:val="1"/>
        <w:rPr>
          <w:rStyle w:val="20"/>
          <w:rFonts w:ascii="黑体" w:eastAsia="黑体" w:hAnsi="黑体"/>
          <w:b w:val="0"/>
        </w:rPr>
      </w:pPr>
      <w:bookmarkStart w:id="33" w:name="_Toc15377209"/>
      <w:bookmarkStart w:id="34" w:name="_Toc15396607"/>
      <w:r>
        <w:rPr>
          <w:rFonts w:ascii="黑体" w:eastAsia="黑体" w:hAnsi="黑体" w:hint="eastAsia"/>
          <w:color w:val="000000"/>
          <w:sz w:val="32"/>
          <w:szCs w:val="32"/>
        </w:rPr>
        <w:t>五、一</w:t>
      </w:r>
      <w:r>
        <w:rPr>
          <w:rStyle w:val="20"/>
          <w:rFonts w:ascii="黑体" w:eastAsia="黑体" w:hAnsi="黑体" w:hint="eastAsia"/>
          <w:b w:val="0"/>
        </w:rPr>
        <w:t>般公共预算财政拨款支出决算情况说明</w:t>
      </w:r>
      <w:bookmarkEnd w:id="33"/>
      <w:bookmarkEnd w:id="34"/>
    </w:p>
    <w:p w:rsidR="00F15B03" w:rsidRDefault="00791AEB">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2019年一般公共预算财政拨款支出1308.19万元，占本</w:t>
      </w:r>
      <w:r>
        <w:rPr>
          <w:rFonts w:ascii="仿宋_GB2312" w:eastAsia="仿宋_GB2312" w:hAnsi="仿宋_GB2312" w:cs="仿宋_GB2312" w:hint="eastAsia"/>
          <w:kern w:val="0"/>
          <w:sz w:val="32"/>
          <w:szCs w:val="32"/>
        </w:rPr>
        <w:lastRenderedPageBreak/>
        <w:t>年支出合计的100%。与2018年相比，一般公共预算财政拨款增加7.45万元，增长0.57%。主要变动原因是2018年部分项目开展由于时间延续性，在2019年完成，因此涉及到2018年相关项目结转资金支出。</w:t>
      </w:r>
      <w:bookmarkStart w:id="36" w:name="_Toc15377211"/>
    </w:p>
    <w:p w:rsidR="00F15B03" w:rsidRDefault="00791AEB">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6"/>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一般公共预算财政拨款支出1308.19万元，主要用于以下方面:一般公共服务（类）支出363.33万元，占27.77%；教育支出（类）1.45万元，占0.11%；科学技术（类）支出1.00万元，占0.08%；文化旅游体育与传媒（类）支出0万元，占0%；社会保障和就业（类）支出874.02万元，占66.81%；卫生健康支出（类）30.17万元，占2.31%；住房保障支出（类）38.22万元，占2.92%；</w:t>
      </w:r>
      <w:bookmarkStart w:id="37" w:name="_Toc15377212"/>
    </w:p>
    <w:p w:rsidR="00F15B03" w:rsidRDefault="00791AEB">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7"/>
    </w:p>
    <w:p w:rsidR="00F15B03" w:rsidRDefault="00791AEB">
      <w:pPr>
        <w:spacing w:line="600" w:lineRule="exact"/>
        <w:ind w:firstLineChars="200" w:firstLine="643"/>
        <w:outlineLvl w:val="2"/>
        <w:rPr>
          <w:rFonts w:ascii="仿宋" w:eastAsia="仿宋" w:hAnsi="仿宋"/>
          <w:color w:val="FF0000"/>
          <w:sz w:val="32"/>
          <w:szCs w:val="32"/>
        </w:rPr>
      </w:pPr>
      <w:bookmarkStart w:id="38" w:name="_Toc15378460"/>
      <w:bookmarkStart w:id="39" w:name="_Toc15377213"/>
      <w:bookmarkStart w:id="40" w:name="_Toc15377444"/>
      <w:r>
        <w:rPr>
          <w:rFonts w:ascii="仿宋" w:eastAsia="仿宋" w:hAnsi="仿宋" w:hint="eastAsia"/>
          <w:b/>
          <w:color w:val="000000" w:themeColor="text1"/>
          <w:sz w:val="32"/>
          <w:szCs w:val="32"/>
        </w:rPr>
        <w:t>2019年一般公共预算支出决算数为1308.19万元</w:t>
      </w:r>
      <w:r>
        <w:rPr>
          <w:rFonts w:ascii="仿宋" w:eastAsia="仿宋" w:hAnsi="仿宋" w:hint="eastAsia"/>
          <w:color w:val="000000" w:themeColor="text1"/>
          <w:sz w:val="32"/>
          <w:szCs w:val="32"/>
        </w:rPr>
        <w:t>，</w:t>
      </w:r>
      <w:r>
        <w:rPr>
          <w:rStyle w:val="ac"/>
          <w:rFonts w:ascii="仿宋" w:eastAsia="仿宋" w:hAnsi="仿宋" w:hint="eastAsia"/>
          <w:bCs/>
          <w:color w:val="000000" w:themeColor="text1"/>
          <w:sz w:val="32"/>
          <w:szCs w:val="32"/>
        </w:rPr>
        <w:t>完成</w:t>
      </w:r>
      <w:r>
        <w:rPr>
          <w:rStyle w:val="ac"/>
          <w:rFonts w:ascii="仿宋" w:eastAsia="仿宋" w:hAnsi="仿宋" w:hint="eastAsia"/>
          <w:bCs/>
          <w:color w:val="000000"/>
          <w:sz w:val="32"/>
          <w:szCs w:val="32"/>
        </w:rPr>
        <w:t>预算84.33</w:t>
      </w:r>
      <w:r>
        <w:rPr>
          <w:rStyle w:val="ac"/>
          <w:rFonts w:ascii="仿宋" w:eastAsia="仿宋" w:hAnsi="仿宋"/>
          <w:bCs/>
          <w:color w:val="000000"/>
          <w:sz w:val="32"/>
          <w:szCs w:val="32"/>
        </w:rPr>
        <w:t>%</w:t>
      </w:r>
      <w:r>
        <w:rPr>
          <w:rStyle w:val="ac"/>
          <w:rFonts w:ascii="仿宋" w:eastAsia="仿宋" w:hAnsi="仿宋" w:hint="eastAsia"/>
          <w:bCs/>
          <w:color w:val="000000"/>
          <w:sz w:val="32"/>
          <w:szCs w:val="32"/>
        </w:rPr>
        <w:t>。其中：</w:t>
      </w:r>
      <w:bookmarkEnd w:id="38"/>
      <w:bookmarkEnd w:id="39"/>
      <w:bookmarkEnd w:id="40"/>
    </w:p>
    <w:p w:rsidR="00F15B03" w:rsidRDefault="00791AEB">
      <w:pPr>
        <w:numPr>
          <w:ilvl w:val="0"/>
          <w:numId w:val="3"/>
        </w:num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一般公共服务（类）统计信息事务（款）专项统计业务（项）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支出决算为33.75万元，完成预算100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p>
    <w:p w:rsidR="00F15B03" w:rsidRDefault="00791AEB">
      <w:pPr>
        <w:spacing w:line="600" w:lineRule="exact"/>
        <w:ind w:firstLineChars="300" w:firstLine="964"/>
        <w:rPr>
          <w:rStyle w:val="ac"/>
          <w:rFonts w:ascii="仿宋" w:eastAsia="仿宋" w:hAnsi="仿宋"/>
          <w:b w:val="0"/>
          <w:bCs/>
          <w:color w:val="000000"/>
          <w:sz w:val="32"/>
          <w:szCs w:val="32"/>
        </w:rPr>
      </w:pPr>
      <w:r>
        <w:rPr>
          <w:rStyle w:val="ac"/>
          <w:rFonts w:ascii="仿宋" w:eastAsia="仿宋" w:hAnsi="仿宋" w:hint="eastAsia"/>
          <w:bCs/>
          <w:color w:val="000000"/>
          <w:sz w:val="32"/>
          <w:szCs w:val="32"/>
        </w:rPr>
        <w:t>一般公共服务（类）人力资源事务（款）一般行政管理事务（项）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支出决算为5.08万元，完成预算34</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，决算数小于预算数的主要原因是2019年较少购买办公设备等。</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一般公共服务（类）人力资源事务（款）其他人力资源事务支出（项）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支出决算为222.46万元，完成预算83</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，决算数小于预算数的主要原因是2019年下半年人事招考项</w:t>
      </w:r>
      <w:r>
        <w:rPr>
          <w:rStyle w:val="ac"/>
          <w:rFonts w:ascii="仿宋" w:eastAsia="仿宋" w:hAnsi="仿宋" w:hint="eastAsia"/>
          <w:b w:val="0"/>
          <w:bCs/>
          <w:color w:val="000000"/>
          <w:sz w:val="32"/>
          <w:szCs w:val="32"/>
        </w:rPr>
        <w:lastRenderedPageBreak/>
        <w:t>目延续性在2020年开展。</w:t>
      </w:r>
    </w:p>
    <w:p w:rsidR="00F15B03" w:rsidRDefault="00791AEB">
      <w:pPr>
        <w:spacing w:line="600" w:lineRule="exact"/>
        <w:ind w:firstLineChars="200" w:firstLine="643"/>
        <w:rPr>
          <w:rFonts w:ascii="仿宋" w:eastAsia="仿宋" w:hAnsi="仿宋"/>
          <w:b/>
          <w:color w:val="000000"/>
          <w:sz w:val="32"/>
          <w:szCs w:val="32"/>
        </w:rPr>
      </w:pPr>
      <w:r>
        <w:rPr>
          <w:rStyle w:val="ac"/>
          <w:rFonts w:ascii="仿宋" w:eastAsia="仿宋" w:hAnsi="仿宋"/>
          <w:bCs/>
          <w:color w:val="000000"/>
          <w:sz w:val="32"/>
          <w:szCs w:val="32"/>
        </w:rPr>
        <w:t>2.</w:t>
      </w:r>
      <w:r>
        <w:rPr>
          <w:rStyle w:val="ac"/>
          <w:rFonts w:ascii="仿宋" w:eastAsia="仿宋" w:hAnsi="仿宋" w:hint="eastAsia"/>
          <w:bCs/>
          <w:color w:val="000000"/>
          <w:sz w:val="32"/>
          <w:szCs w:val="32"/>
        </w:rPr>
        <w:t>教育支出（类）进修及培训（款）培训支出（项）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支出决算为1.45万元，完成预算36</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，决算数小于预算数的主要原因是2019年培训次数减少。</w:t>
      </w:r>
    </w:p>
    <w:p w:rsidR="00F15B03" w:rsidRDefault="00791AEB">
      <w:pPr>
        <w:spacing w:line="600" w:lineRule="exact"/>
        <w:ind w:firstLineChars="200" w:firstLine="643"/>
        <w:rPr>
          <w:rFonts w:ascii="仿宋" w:eastAsia="仿宋" w:hAnsi="仿宋"/>
          <w:b/>
          <w:color w:val="000000"/>
          <w:sz w:val="32"/>
          <w:szCs w:val="32"/>
        </w:rPr>
      </w:pPr>
      <w:r>
        <w:rPr>
          <w:rStyle w:val="ac"/>
          <w:rFonts w:ascii="仿宋" w:eastAsia="仿宋" w:hAnsi="仿宋"/>
          <w:bCs/>
          <w:color w:val="000000"/>
          <w:sz w:val="32"/>
          <w:szCs w:val="32"/>
        </w:rPr>
        <w:t>3.</w:t>
      </w:r>
      <w:r>
        <w:rPr>
          <w:rStyle w:val="ac"/>
          <w:rFonts w:ascii="仿宋" w:eastAsia="仿宋" w:hAnsi="仿宋" w:hint="eastAsia"/>
          <w:bCs/>
          <w:color w:val="000000"/>
          <w:sz w:val="32"/>
          <w:szCs w:val="32"/>
        </w:rPr>
        <w:t>科学技术支出（类）科技条件与服务（款）技术创新服务体系（项）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支出决算为1万元，完成预算33</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，决算数小于预算数的主要原因是因为项目开展延续性因此存在 部分资金尚未支付。</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4</w:t>
      </w:r>
      <w:r>
        <w:rPr>
          <w:rStyle w:val="ac"/>
          <w:rFonts w:ascii="仿宋" w:eastAsia="仿宋" w:hAnsi="仿宋"/>
          <w:bCs/>
          <w:color w:val="000000"/>
          <w:sz w:val="32"/>
          <w:szCs w:val="32"/>
        </w:rPr>
        <w:t>.</w:t>
      </w:r>
      <w:r>
        <w:rPr>
          <w:rStyle w:val="ac"/>
          <w:rFonts w:ascii="仿宋" w:eastAsia="仿宋" w:hAnsi="仿宋" w:hint="eastAsia"/>
          <w:bCs/>
          <w:color w:val="000000"/>
          <w:sz w:val="32"/>
          <w:szCs w:val="32"/>
        </w:rPr>
        <w:t>社会保障和就业支出（类）人力资源和社会保障管理事务（款）行政运行（项）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支出决算为644.43万元，完成预算94</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，决算数小于预算数的主要原因是会议费等开支减少。</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社会保障和就业支出（类）人力资源和社会保障管理事务（款）一般行政管理事务（项）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支出决算为28.49万元，完成预算39</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，决算数小于预算数的主要原因是事业人员人事档案化、数字化管理项目延续性开展。</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社会保障和就业支出（类）人力资源和社会保障管理事务（款）综合业务管理（项）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支出决算为4.3万元，完成预算72</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，决算数小于预算数的主要原因是人社基层服务能力建设项目延续性开展。</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社会保障和就业支出（类）人力资源和社会保障管理事务（款）劳动保障监察（项）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支出决算为2.5万元，完成预算42</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，决算数小于预算数的主要原因是劳动保障监察项</w:t>
      </w:r>
      <w:r>
        <w:rPr>
          <w:rStyle w:val="ac"/>
          <w:rFonts w:ascii="仿宋" w:eastAsia="仿宋" w:hAnsi="仿宋" w:hint="eastAsia"/>
          <w:b w:val="0"/>
          <w:bCs/>
          <w:color w:val="000000"/>
          <w:sz w:val="32"/>
          <w:szCs w:val="32"/>
        </w:rPr>
        <w:lastRenderedPageBreak/>
        <w:t>目延续性尚在继续开展。</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社会保障和就业支出（类）人力资源和社会保障管理事务（款） 社会保险业务管理事务（项）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支出决算为7万元，完成预算23</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，决算数小于预算数的主要原因是社会保险业务管理项目延续性开展。</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社会保障和就业支出（类）人力资源和社会保障管理事务（款） 信息化建设（项）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支出决算为74.2万元，完成预算95</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，决算数小于预算数的主要原因是信息化建设项目延续性开展。</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社会保障和就业支出（类）人力资源和社会保障管理事务（款）劳动人事争议调解仲裁（项）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支出决算为1.5万元，完成预算30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，决算数小于预算数的主要原因是劳动人事争议调解仲裁项目延续性开展。</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社会保障和就业支出（类）人力资源和社会保障管理事务（款）其他人力资源和社会保障管理事务支出（项）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支出决算为47.49万元，完成预算47</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，决算数小于预算数的主要原因是惠民惠农社会保障“一卡通”项目延续性开展。</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社会保障和就业支出（类）行政事业单位离退休（款）  机关事业单位基本养老保险缴费支出（项）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支出决算为59.31万元，完成预算98</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社会保障和就业支出（类）行政事业单位离退休（款）   机关事业单位职业年金缴费支出（项）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支出决算为1.37万元，完成预算100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lastRenderedPageBreak/>
        <w:t>社会保障和就业支出（类）抚恤（款）死亡抚恤（项）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支出决算为0.84万元，完成预算100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p>
    <w:p w:rsidR="00F15B03" w:rsidRDefault="00791AEB">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hint="eastAsia"/>
          <w:bCs/>
          <w:color w:val="000000"/>
          <w:sz w:val="32"/>
          <w:szCs w:val="32"/>
        </w:rPr>
        <w:t>社会保障和就业支出（类）退役安置（款）军队移交政府的离退休人员安置（项）</w:t>
      </w:r>
      <w:r>
        <w:rPr>
          <w:rStyle w:val="ac"/>
          <w:rFonts w:ascii="仿宋" w:eastAsia="仿宋" w:hAnsi="仿宋"/>
          <w:bCs/>
          <w:color w:val="000000"/>
          <w:sz w:val="32"/>
          <w:szCs w:val="32"/>
        </w:rPr>
        <w:t>:</w:t>
      </w:r>
      <w:r>
        <w:rPr>
          <w:rStyle w:val="ac"/>
          <w:rFonts w:ascii="仿宋" w:eastAsia="仿宋" w:hAnsi="仿宋"/>
          <w:b w:val="0"/>
          <w:bCs/>
          <w:color w:val="000000"/>
          <w:sz w:val="32"/>
          <w:szCs w:val="32"/>
        </w:rPr>
        <w:t xml:space="preserve"> </w:t>
      </w:r>
      <w:r>
        <w:rPr>
          <w:rStyle w:val="ac"/>
          <w:rFonts w:ascii="仿宋" w:eastAsia="仿宋" w:hAnsi="仿宋" w:hint="eastAsia"/>
          <w:b w:val="0"/>
          <w:bCs/>
          <w:color w:val="000000"/>
          <w:sz w:val="32"/>
          <w:szCs w:val="32"/>
        </w:rPr>
        <w:t>支出决算为2.59万元，完成预算46</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，决算数小于预算数的主要原因是退役军人事务管理移交退役军人事务局。</w:t>
      </w:r>
    </w:p>
    <w:p w:rsidR="00F15B03" w:rsidRDefault="00791AEB">
      <w:pPr>
        <w:spacing w:line="600" w:lineRule="exact"/>
        <w:ind w:firstLineChars="200" w:firstLine="643"/>
        <w:jc w:val="left"/>
        <w:rPr>
          <w:rStyle w:val="ac"/>
          <w:rFonts w:ascii="仿宋" w:eastAsia="仿宋" w:hAnsi="仿宋"/>
          <w:b w:val="0"/>
          <w:bCs/>
          <w:color w:val="000000"/>
          <w:sz w:val="32"/>
          <w:szCs w:val="32"/>
        </w:rPr>
      </w:pPr>
      <w:r>
        <w:rPr>
          <w:rFonts w:ascii="仿宋" w:eastAsia="仿宋" w:hAnsi="仿宋" w:hint="eastAsia"/>
          <w:b/>
          <w:bCs/>
          <w:color w:val="000000" w:themeColor="text1"/>
          <w:sz w:val="32"/>
          <w:szCs w:val="32"/>
        </w:rPr>
        <w:t>5.卫生健康支出</w:t>
      </w:r>
      <w:r>
        <w:rPr>
          <w:rStyle w:val="ac"/>
          <w:rFonts w:ascii="仿宋" w:eastAsia="仿宋" w:hAnsi="仿宋" w:hint="eastAsia"/>
          <w:bCs/>
          <w:color w:val="000000"/>
          <w:sz w:val="32"/>
          <w:szCs w:val="32"/>
        </w:rPr>
        <w:t>（类）行政事业单位医疗（款）行政单位医疗（项）</w:t>
      </w:r>
      <w:r>
        <w:rPr>
          <w:rStyle w:val="ac"/>
          <w:rFonts w:ascii="仿宋" w:eastAsia="仿宋" w:hAnsi="仿宋"/>
          <w:bCs/>
          <w:color w:val="000000"/>
          <w:sz w:val="32"/>
          <w:szCs w:val="32"/>
        </w:rPr>
        <w:t>:</w:t>
      </w:r>
      <w:r>
        <w:rPr>
          <w:rStyle w:val="ac"/>
          <w:rFonts w:ascii="仿宋" w:eastAsia="仿宋" w:hAnsi="仿宋" w:hint="eastAsia"/>
          <w:b w:val="0"/>
          <w:bCs/>
          <w:color w:val="000000"/>
          <w:sz w:val="32"/>
          <w:szCs w:val="32"/>
        </w:rPr>
        <w:t>支出决算为23.1万元，完成预算99</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p>
    <w:p w:rsidR="00F15B03" w:rsidRDefault="00791AEB">
      <w:pPr>
        <w:spacing w:line="600" w:lineRule="exact"/>
        <w:ind w:firstLine="640"/>
        <w:rPr>
          <w:rStyle w:val="ac"/>
          <w:rFonts w:ascii="仿宋" w:eastAsia="仿宋" w:hAnsi="仿宋"/>
          <w:b w:val="0"/>
          <w:bCs/>
          <w:color w:val="000000"/>
          <w:sz w:val="32"/>
          <w:szCs w:val="32"/>
        </w:rPr>
      </w:pPr>
      <w:r>
        <w:rPr>
          <w:rFonts w:ascii="仿宋" w:eastAsia="仿宋" w:hAnsi="仿宋" w:hint="eastAsia"/>
          <w:b/>
          <w:bCs/>
          <w:color w:val="000000" w:themeColor="text1"/>
          <w:sz w:val="32"/>
          <w:szCs w:val="32"/>
        </w:rPr>
        <w:t>卫生健康支出</w:t>
      </w:r>
      <w:r>
        <w:rPr>
          <w:rStyle w:val="ac"/>
          <w:rFonts w:ascii="仿宋" w:eastAsia="仿宋" w:hAnsi="仿宋" w:hint="eastAsia"/>
          <w:bCs/>
          <w:color w:val="000000"/>
          <w:sz w:val="32"/>
          <w:szCs w:val="32"/>
        </w:rPr>
        <w:t>（类）行政事业单位医疗（款）事业单位医疗（项）</w:t>
      </w:r>
      <w:r>
        <w:rPr>
          <w:rStyle w:val="ac"/>
          <w:rFonts w:ascii="仿宋" w:eastAsia="仿宋" w:hAnsi="仿宋"/>
          <w:bCs/>
          <w:color w:val="000000"/>
          <w:sz w:val="32"/>
          <w:szCs w:val="32"/>
        </w:rPr>
        <w:t>:</w:t>
      </w:r>
      <w:r>
        <w:rPr>
          <w:rStyle w:val="ac"/>
          <w:rFonts w:ascii="仿宋" w:eastAsia="仿宋" w:hAnsi="仿宋" w:hint="eastAsia"/>
          <w:b w:val="0"/>
          <w:bCs/>
          <w:color w:val="000000"/>
          <w:sz w:val="32"/>
          <w:szCs w:val="32"/>
        </w:rPr>
        <w:t>支出决算为7.06万元，完成预算94</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p>
    <w:p w:rsidR="00F15B03" w:rsidRDefault="00791AEB">
      <w:pPr>
        <w:tabs>
          <w:tab w:val="right" w:pos="8306"/>
        </w:tabs>
        <w:spacing w:line="600" w:lineRule="exact"/>
        <w:ind w:firstLine="640"/>
        <w:outlineLvl w:val="1"/>
        <w:rPr>
          <w:rStyle w:val="ac"/>
          <w:rFonts w:ascii="仿宋" w:eastAsia="仿宋" w:hAnsi="仿宋"/>
          <w:b w:val="0"/>
          <w:bCs/>
          <w:color w:val="000000"/>
          <w:sz w:val="32"/>
          <w:szCs w:val="32"/>
        </w:rPr>
      </w:pPr>
      <w:r>
        <w:rPr>
          <w:rFonts w:ascii="仿宋" w:eastAsia="仿宋" w:hAnsi="仿宋" w:hint="eastAsia"/>
          <w:b/>
          <w:bCs/>
          <w:color w:val="000000" w:themeColor="text1"/>
          <w:sz w:val="32"/>
          <w:szCs w:val="32"/>
        </w:rPr>
        <w:t>6.住房保障支出</w:t>
      </w:r>
      <w:r>
        <w:rPr>
          <w:rStyle w:val="ac"/>
          <w:rFonts w:ascii="仿宋" w:eastAsia="仿宋" w:hAnsi="仿宋" w:hint="eastAsia"/>
          <w:bCs/>
          <w:color w:val="000000"/>
          <w:sz w:val="32"/>
          <w:szCs w:val="32"/>
        </w:rPr>
        <w:t>（类）住房改革支出（款）住房公积金（项）</w:t>
      </w:r>
      <w:r>
        <w:rPr>
          <w:rStyle w:val="ac"/>
          <w:rFonts w:ascii="仿宋" w:eastAsia="仿宋" w:hAnsi="仿宋"/>
          <w:bCs/>
          <w:color w:val="000000"/>
          <w:sz w:val="32"/>
          <w:szCs w:val="32"/>
        </w:rPr>
        <w:t>:</w:t>
      </w:r>
      <w:r>
        <w:rPr>
          <w:rStyle w:val="ac"/>
          <w:rFonts w:ascii="仿宋" w:eastAsia="仿宋" w:hAnsi="仿宋" w:hint="eastAsia"/>
          <w:b w:val="0"/>
          <w:bCs/>
          <w:color w:val="000000"/>
          <w:sz w:val="32"/>
          <w:szCs w:val="32"/>
        </w:rPr>
        <w:t>支出决算为38.22万元，完成预算100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bookmarkStart w:id="41" w:name="_Toc15377214"/>
      <w:bookmarkStart w:id="42" w:name="_Toc15396608"/>
    </w:p>
    <w:p w:rsidR="00F15B03" w:rsidRDefault="00791AEB">
      <w:pPr>
        <w:tabs>
          <w:tab w:val="right" w:pos="8306"/>
        </w:tabs>
        <w:spacing w:line="600" w:lineRule="exact"/>
        <w:ind w:firstLine="640"/>
        <w:outlineLvl w:val="1"/>
        <w:rPr>
          <w:rStyle w:val="20"/>
        </w:rPr>
      </w:pPr>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41"/>
      <w:bookmarkEnd w:id="42"/>
      <w:r>
        <w:rPr>
          <w:rStyle w:val="20"/>
          <w:rFonts w:ascii="黑体" w:eastAsia="黑体" w:hAnsi="黑体"/>
          <w:b w:val="0"/>
        </w:rPr>
        <w:tab/>
      </w:r>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2019年一般公共预算财政拨款基本支出877.78万元，其中：</w:t>
      </w:r>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人员经费790.59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_GB2312" w:eastAsia="仿宋_GB2312" w:hAnsi="仿宋_GB2312" w:cs="仿宋_GB2312" w:hint="eastAsia"/>
          <w:kern w:val="0"/>
          <w:sz w:val="32"/>
          <w:szCs w:val="32"/>
        </w:rPr>
        <w:br/>
        <w:t xml:space="preserve">　　日常公用经费87.19万元，主要包括：办公费、印刷费、咨询费、手续费、水费、电费、邮电费、取暖费、物业管理费、差旅费、因公出国（境）费用、维修（护）费、租赁费、</w:t>
      </w:r>
      <w:r>
        <w:rPr>
          <w:rFonts w:ascii="仿宋_GB2312" w:eastAsia="仿宋_GB2312" w:hAnsi="仿宋_GB2312" w:cs="仿宋_GB2312" w:hint="eastAsia"/>
          <w:kern w:val="0"/>
          <w:sz w:val="32"/>
          <w:szCs w:val="32"/>
        </w:rPr>
        <w:lastRenderedPageBreak/>
        <w:t>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F15B03" w:rsidRDefault="00791AEB">
      <w:pPr>
        <w:spacing w:line="600" w:lineRule="exact"/>
        <w:ind w:firstLine="640"/>
        <w:outlineLvl w:val="1"/>
        <w:rPr>
          <w:rStyle w:val="20"/>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3"/>
      <w:bookmarkEnd w:id="44"/>
    </w:p>
    <w:p w:rsidR="00F15B03" w:rsidRDefault="00791AEB">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2019年“三公”经费财政拨款支出决算为0.05万元，完成预算0.45%，决算数小于预算数的主要原因是2019年严格控制我单位的公务接待。</w:t>
      </w:r>
    </w:p>
    <w:p w:rsidR="00F15B03" w:rsidRDefault="00791AEB">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2019年“三公”经费财政拨款支出决算中，因公出国（境）费支出决算0万元，占0%；公务用车购置及运行维护费支出决算0万元，占0%；公务接待费支出决算0.05万元，占100%。具体情况如下：</w:t>
      </w:r>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1.因公出国（境）经费支出0万元，完成预算0%。全年安排因公出国（境）团组0次，出国（境）0人。因公出国（境）支出决算与2018年一致，主要原因是我单位2018年与2019年均未发生因公出国（境）情况。</w:t>
      </w:r>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2.公务用车购置及运行维护费支出0万元,完成预算0%。公务用车购置及运行维护费支出决算与2018年一致，主要原因是我单位未有公务车所有权（县机关事务办统一管理）。</w:t>
      </w:r>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其中：公务用车购置支出0万元。全年按规定更新购置公务用车0辆，金额0元。截至2019年12月底，单位共有</w:t>
      </w:r>
      <w:r>
        <w:rPr>
          <w:rFonts w:ascii="仿宋_GB2312" w:eastAsia="仿宋_GB2312" w:hAnsi="仿宋_GB2312" w:cs="仿宋_GB2312" w:hint="eastAsia"/>
          <w:kern w:val="0"/>
          <w:sz w:val="32"/>
          <w:szCs w:val="32"/>
        </w:rPr>
        <w:lastRenderedPageBreak/>
        <w:t>公务用车0辆，其中：主要领导干部用车0辆、机要通信用车0辆、应急保障用车0辆、 执法执勤用车0辆；</w:t>
      </w:r>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公务用车运行维护费支出0万元。</w:t>
      </w:r>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3.公务接待费支出0.05万元，完成预算0.45%。公务接待费支出决算比2018年减少0.36万元，下降88.52%。主要原因是2019年严格控制我单位的公务接待。</w:t>
      </w:r>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其中：</w:t>
      </w:r>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国内公务接待支出0.05万元，主要用于执行公务、开展业务活动开支的交通费、住宿费、用餐费等。国内公务接待1批次，6人次（不包括陪同人员），共计支出0.05万元，具体内容包括：关于迎接市人社局开展乱发钱物问题专项监督检查用餐，共计支出0.05万元。</w:t>
      </w:r>
    </w:p>
    <w:p w:rsidR="00F15B03" w:rsidRDefault="00791A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外事接待支出0万元，外事接待0批次，0人，共计支出0万元。</w:t>
      </w:r>
      <w:bookmarkStart w:id="47" w:name="_Toc15396610"/>
      <w:bookmarkStart w:id="48" w:name="_Toc15377218"/>
    </w:p>
    <w:p w:rsidR="00F15B03" w:rsidRDefault="00791AEB">
      <w:pPr>
        <w:spacing w:line="600" w:lineRule="exact"/>
        <w:ind w:firstLine="640"/>
        <w:outlineLvl w:val="1"/>
        <w:rPr>
          <w:rStyle w:val="20"/>
          <w:rFonts w:ascii="黑体" w:eastAsia="黑体" w:hAnsi="黑体"/>
        </w:rPr>
      </w:pPr>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47"/>
      <w:bookmarkEnd w:id="48"/>
    </w:p>
    <w:p w:rsidR="00F15B03" w:rsidRDefault="00791AE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9年政府性基金预算拨款支出0万元。</w:t>
      </w:r>
    </w:p>
    <w:p w:rsidR="00F15B03" w:rsidRDefault="00791AEB">
      <w:pPr>
        <w:numPr>
          <w:ilvl w:val="0"/>
          <w:numId w:val="4"/>
        </w:numPr>
        <w:spacing w:line="600" w:lineRule="exact"/>
        <w:ind w:firstLine="640"/>
        <w:outlineLvl w:val="1"/>
        <w:rPr>
          <w:rStyle w:val="20"/>
          <w:rFonts w:ascii="黑体" w:eastAsia="黑体" w:hAnsi="黑体"/>
          <w:b w:val="0"/>
        </w:rPr>
      </w:pPr>
      <w:bookmarkStart w:id="49" w:name="_Toc15396611"/>
      <w:bookmarkStart w:id="50" w:name="_Toc15377219"/>
      <w:r>
        <w:rPr>
          <w:rStyle w:val="20"/>
          <w:rFonts w:ascii="黑体" w:eastAsia="黑体" w:hAnsi="黑体" w:hint="eastAsia"/>
          <w:b w:val="0"/>
        </w:rPr>
        <w:t>国有资本经营预算支出决算情况说明</w:t>
      </w:r>
      <w:bookmarkEnd w:id="49"/>
      <w:bookmarkEnd w:id="50"/>
    </w:p>
    <w:p w:rsidR="00F15B03" w:rsidRDefault="00791AE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rsidR="00F15B03" w:rsidRDefault="00791AEB">
      <w:pPr>
        <w:spacing w:line="600" w:lineRule="exact"/>
        <w:ind w:firstLineChars="200" w:firstLine="640"/>
        <w:outlineLvl w:val="1"/>
        <w:rPr>
          <w:rStyle w:val="20"/>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0"/>
          <w:rFonts w:ascii="黑体" w:eastAsia="黑体" w:hAnsi="黑体" w:hint="eastAsia"/>
        </w:rPr>
        <w:t>、</w:t>
      </w:r>
      <w:r>
        <w:rPr>
          <w:rStyle w:val="20"/>
          <w:rFonts w:ascii="黑体" w:eastAsia="黑体" w:hAnsi="黑体" w:hint="eastAsia"/>
          <w:b w:val="0"/>
        </w:rPr>
        <w:t>其他重要事项的情况说明</w:t>
      </w:r>
      <w:bookmarkEnd w:id="51"/>
      <w:bookmarkEnd w:id="52"/>
    </w:p>
    <w:p w:rsidR="00F15B03" w:rsidRDefault="00791AEB">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F15B03" w:rsidRDefault="00791AEB">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9年，泸县人力资源和社会保障局机关运行经费支出72.90万元，比</w:t>
      </w:r>
      <w:r>
        <w:rPr>
          <w:rFonts w:ascii="仿宋_GB2312" w:eastAsia="仿宋_GB2312"/>
          <w:color w:val="000000"/>
          <w:sz w:val="32"/>
          <w:szCs w:val="32"/>
        </w:rPr>
        <w:t>201</w:t>
      </w:r>
      <w:r>
        <w:rPr>
          <w:rFonts w:ascii="仿宋_GB2312" w:eastAsia="仿宋_GB2312" w:hint="eastAsia"/>
          <w:color w:val="000000"/>
          <w:sz w:val="32"/>
          <w:szCs w:val="32"/>
        </w:rPr>
        <w:t>8年减少38.94万元，下降34.82</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主要原因是2019年机构改革，在编在职人员减少，相关运行</w:t>
      </w:r>
      <w:r>
        <w:rPr>
          <w:rFonts w:ascii="仿宋_GB2312" w:eastAsia="仿宋_GB2312" w:hint="eastAsia"/>
          <w:color w:val="000000" w:themeColor="text1"/>
          <w:sz w:val="32"/>
          <w:szCs w:val="32"/>
        </w:rPr>
        <w:lastRenderedPageBreak/>
        <w:t>经费支出减少。</w:t>
      </w:r>
    </w:p>
    <w:p w:rsidR="00F15B03" w:rsidRDefault="00791AE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F15B03" w:rsidRDefault="00791AEB">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泸县人力资源和社会保障局政府采购支出总额4.95万元，其中：政府采购货物支出4.62万元、政府采购工程支出0万元、政府采购服务支出0.33万元。主要用于人才服务中心干部档案数字化设备管理。授予中小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，其中：授予小微企业合同金额0万元，占政府采购支出总额的0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w:t>
      </w:r>
    </w:p>
    <w:p w:rsidR="00F15B03" w:rsidRDefault="00791AE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F15B03" w:rsidRDefault="00791AEB">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日，泸县人社局共有车辆0辆，其中：主要领导干部用车0辆、机要通信用车0辆、应急保障用车0辆、其他用车0辆；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p>
    <w:p w:rsidR="00F15B03" w:rsidRDefault="00791AE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F15B03" w:rsidRDefault="00791AE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年初预算编制阶段，组织对5项目开展了预算事前绩效评估，对5个项目编制了绩效目标，预算执行过程中，选取5个项目开展绩效监控，年终执行完毕后，对5个项目开展了绩效目标完成情况自评。</w:t>
      </w:r>
    </w:p>
    <w:p w:rsidR="00F15B03" w:rsidRDefault="00791AE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总体符合预算编制规范化要求，但具体项目支出预算编制可执行度还是欠缺。本部门还自行组织了5个项目支出绩效评价，从评价情况来看专业技术职称评审工作经费项目，全年项目预算5万元，执行数5万元，完成预算</w:t>
      </w:r>
      <w:r>
        <w:rPr>
          <w:rFonts w:ascii="仿宋_GB2312" w:eastAsia="仿宋_GB2312" w:hAnsi="仿宋_GB2312" w:cs="仿宋_GB2312" w:hint="eastAsia"/>
          <w:sz w:val="32"/>
          <w:szCs w:val="32"/>
        </w:rPr>
        <w:lastRenderedPageBreak/>
        <w:t>的100%；县福利委员会经费（临时困难补助）项目，全年项目预算6万元，执行数6万元，完成预算的100%；人事人才业务管理平台维护费项目，全年项目预算4万元，执行数4万元，完成预算的100%；劳动保障监察工作经费项目，全年项目预算6万元，执行数6万元，完成预算的100%；三支一扶工作经费项目，全年项目预算2万元，执行数2万元，完成预算的100%；</w:t>
      </w:r>
    </w:p>
    <w:p w:rsidR="00F15B03" w:rsidRDefault="00791AEB">
      <w:pPr>
        <w:numPr>
          <w:ilvl w:val="0"/>
          <w:numId w:val="5"/>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本部门在2019年度部门决算中反映“专业技术职称评审工作经费项目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县福利委员会经费（临时困难补助）项目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“人事人才业务管理平台维护费项目”“劳动保障监察工作经费项目”“三支一扶工作经费项目”等5个项目绩效目标实际完成情况。</w:t>
      </w:r>
    </w:p>
    <w:p w:rsidR="00F15B03" w:rsidRDefault="00791AEB">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专业技术职称评审工作经费项目绩效目标完成情况综述。全年项目预算5万元，执行数5万元，完成预算的100%。通过项目实施，有效促进我县人才队伍的建设，确保2019年度泸县专业技术职称评审工作顺利完成。</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F15B03">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专业技术职称评审工作经费项目</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泸县人力资源和社会保障局</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5</w:t>
            </w:r>
          </w:p>
        </w:tc>
      </w:tr>
      <w:tr w:rsidR="00F15B03">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5</w:t>
            </w:r>
          </w:p>
        </w:tc>
      </w:tr>
      <w:tr w:rsidR="00F15B03">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jc w:val="center"/>
              <w:rPr>
                <w:rFonts w:ascii="宋体" w:hAnsi="宋体" w:cs="宋体"/>
                <w:color w:val="000000"/>
                <w:sz w:val="24"/>
              </w:rPr>
            </w:pPr>
            <w:r>
              <w:rPr>
                <w:rFonts w:ascii="宋体" w:hAnsi="宋体" w:cs="宋体" w:hint="eastAsia"/>
                <w:color w:val="000000"/>
                <w:sz w:val="24"/>
              </w:rPr>
              <w:t>0</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15B03">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确保2019年度泸县专业技术职称评审工作顺利完成。</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2019年度泸县专业技术职称评审工作顺利完成。</w:t>
            </w:r>
          </w:p>
        </w:tc>
      </w:tr>
      <w:tr w:rsidR="00F15B03">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15B03">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职称评审次数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2次</w:t>
            </w:r>
          </w:p>
        </w:tc>
      </w:tr>
      <w:tr w:rsidR="00F15B03">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完成时效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2019年12月31日前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b/>
                <w:bCs/>
                <w:color w:val="000000"/>
                <w:sz w:val="24"/>
              </w:rPr>
            </w:pPr>
            <w:r>
              <w:rPr>
                <w:rFonts w:ascii="宋体" w:hAnsi="宋体" w:cs="宋体" w:hint="eastAsia"/>
                <w:color w:val="000000"/>
                <w:sz w:val="24"/>
              </w:rPr>
              <w:t>2019年12月31日前</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专家劳务费标准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200-400元/小时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200-400元/小时</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工作人员劳务费标准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1.工作日，外单位人员200-400元/小时；2.公休日，≤上年度城镇非私营单位在岗职工平均工资的2倍；3.法定节假日，≤上年度城镇非私营单位在岗职工平均工资的3倍。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1.工作日，外单位人员200-400元/小时；2.公休日，≤上年度城镇非私营单位在岗职工平均工资的2倍；3.法定节假日，≤上年度城镇非私营单位在岗职工平均工资的3倍</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其他费用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评审中发生的除上述以外与评审工作有关的费用，按国家、省、市相关规定执行。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评审中发生的除上述以外与评审工作有关的费用，按国家、省、市相关规定执行。</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对工作的促进作用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有效促进我县人才队伍的建设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促进我县人才队伍的建设</w:t>
            </w:r>
          </w:p>
        </w:tc>
      </w:tr>
      <w:tr w:rsidR="00F15B03">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服务对象</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对我县职称评审工作的满意度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≥95%</w:t>
            </w:r>
          </w:p>
        </w:tc>
      </w:tr>
    </w:tbl>
    <w:p w:rsidR="00F15B03" w:rsidRDefault="00F15B03">
      <w:pPr>
        <w:spacing w:line="580" w:lineRule="exact"/>
        <w:rPr>
          <w:rFonts w:ascii="仿宋_GB2312" w:eastAsia="仿宋_GB2312" w:hAnsi="仿宋_GB2312" w:cs="仿宋_GB2312"/>
          <w:sz w:val="32"/>
          <w:szCs w:val="32"/>
        </w:rPr>
      </w:pPr>
    </w:p>
    <w:p w:rsidR="00F15B03" w:rsidRDefault="00791AEB">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县福利委员会经费（临时困难补助）项目绩效目标完成情况综述。全年项目预算6万元，执行数6万元，完成预算的100%。通过项目实施，给予在职退休人员因病等引发家境特困难的适当慰问。</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F15B03">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县福利委员会经费（临时困难补助）项目</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泸县人力资源和社会保障局</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6</w:t>
            </w:r>
          </w:p>
        </w:tc>
      </w:tr>
      <w:tr w:rsidR="00F15B03">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6</w:t>
            </w:r>
          </w:p>
        </w:tc>
      </w:tr>
      <w:tr w:rsidR="00F15B03">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jc w:val="center"/>
              <w:rPr>
                <w:rFonts w:ascii="宋体" w:hAnsi="宋体" w:cs="宋体"/>
                <w:color w:val="000000"/>
                <w:sz w:val="24"/>
              </w:rPr>
            </w:pPr>
            <w:r>
              <w:rPr>
                <w:rFonts w:ascii="宋体" w:hAnsi="宋体" w:cs="宋体" w:hint="eastAsia"/>
                <w:color w:val="000000"/>
                <w:sz w:val="24"/>
              </w:rPr>
              <w:t>0</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15B03">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给予在职退休人员因病等引发家境特困难的适当补助</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在职退休人员因病等引发家境特困难的得到适当补助，有效缓解家庭困难</w:t>
            </w:r>
          </w:p>
        </w:tc>
      </w:tr>
      <w:tr w:rsidR="00F15B03">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15B03">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慰问人数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30人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30人</w:t>
            </w:r>
          </w:p>
        </w:tc>
      </w:tr>
      <w:tr w:rsidR="00F15B03">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完成时效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2019年12月31日前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2019年12月31日前</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慰问标准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2000元/人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2000元/人</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对工作的促进作用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给予在职退休人员因病等引发家境特困难的适当慰问。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对在职退休人员因病等引发家境特困难的适当慰问。</w:t>
            </w:r>
          </w:p>
        </w:tc>
      </w:tr>
      <w:tr w:rsidR="00F15B03">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服务对象</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受助群体对该项工作的满意度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100%</w:t>
            </w:r>
          </w:p>
        </w:tc>
      </w:tr>
    </w:tbl>
    <w:p w:rsidR="00F15B03" w:rsidRDefault="00F15B03" w:rsidP="004D3D21">
      <w:pPr>
        <w:spacing w:line="580" w:lineRule="exact"/>
        <w:ind w:leftChars="200" w:left="420"/>
        <w:rPr>
          <w:rFonts w:ascii="仿宋_GB2312" w:eastAsia="仿宋_GB2312" w:hAnsi="仿宋_GB2312" w:cs="仿宋_GB2312"/>
          <w:sz w:val="32"/>
          <w:szCs w:val="32"/>
        </w:rPr>
      </w:pPr>
    </w:p>
    <w:p w:rsidR="00F15B03" w:rsidRDefault="00791AEB">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事人才业务管理平台维护费项目绩效目标完成情况综述。全年项目预算4万元，执行数4万元，完成预算的100%。通过项目实施，通过使用人事人才业务管理平台，简化办事流程，提高办事效率，更加全面有效地推进我县人事人才工作的网络化管理。</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F15B03">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人事人才业务管理平台维护费项目</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泸县人力资源和社会保障局</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w:t>
            </w:r>
            <w:r>
              <w:rPr>
                <w:rFonts w:ascii="宋体" w:hAnsi="宋体" w:cs="宋体" w:hint="eastAsia"/>
                <w:color w:val="000000"/>
                <w:kern w:val="0"/>
                <w:sz w:val="24"/>
              </w:rPr>
              <w:lastRenderedPageBreak/>
              <w:t>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4</w:t>
            </w:r>
          </w:p>
        </w:tc>
      </w:tr>
      <w:tr w:rsidR="00F15B03">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4</w:t>
            </w:r>
          </w:p>
        </w:tc>
      </w:tr>
      <w:tr w:rsidR="00F15B03">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jc w:val="center"/>
              <w:rPr>
                <w:rFonts w:ascii="宋体" w:hAnsi="宋体" w:cs="宋体"/>
                <w:color w:val="000000"/>
                <w:sz w:val="24"/>
              </w:rPr>
            </w:pPr>
            <w:r>
              <w:rPr>
                <w:rFonts w:ascii="宋体" w:hAnsi="宋体" w:cs="宋体" w:hint="eastAsia"/>
                <w:color w:val="000000"/>
                <w:sz w:val="24"/>
              </w:rPr>
              <w:t>0</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15B03">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每年对人事人才业务管理平台进行维护，推进我县人事人才工作网络化管理。</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对人事人才业务管理平台随时进行维护，有效推进我县人事人才工作网络化管理。</w:t>
            </w:r>
          </w:p>
        </w:tc>
      </w:tr>
      <w:tr w:rsidR="00F15B03">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15B03">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维护次数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12次</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完成时效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2019年12月31日前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2019年12月31日前</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维护经费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4万元，按合同结算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4万元</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对工作的促进作用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通过使用人事人才业务管理平台，简化办事流程，提高办事效率，更加全面有效地推进我县人事人才工作的网络化管理。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简化办事流程，提高办事效率，更加全面有效地推进我县人事人才工作的网络化管理。</w:t>
            </w:r>
          </w:p>
        </w:tc>
      </w:tr>
      <w:tr w:rsidR="00F15B03">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服务对象</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各单位人事工作者满意度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100%</w:t>
            </w:r>
          </w:p>
        </w:tc>
      </w:tr>
    </w:tbl>
    <w:p w:rsidR="00F15B03" w:rsidRDefault="00F15B03" w:rsidP="004D3D21">
      <w:pPr>
        <w:spacing w:line="580" w:lineRule="exact"/>
        <w:ind w:leftChars="200" w:left="420"/>
        <w:rPr>
          <w:rFonts w:ascii="仿宋_GB2312" w:eastAsia="仿宋_GB2312" w:hAnsi="仿宋_GB2312" w:cs="仿宋_GB2312"/>
          <w:sz w:val="32"/>
          <w:szCs w:val="32"/>
        </w:rPr>
      </w:pPr>
    </w:p>
    <w:p w:rsidR="00F15B03" w:rsidRDefault="00791AEB">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劳动保障监察工作经费项目绩效目标完成情况综述。全年项目预算6万元，执行数6万元，完成预算的100%。通过项目实施，确保农民工及时领取工资、调解劳动关系问</w:t>
      </w:r>
      <w:r>
        <w:rPr>
          <w:rFonts w:ascii="仿宋_GB2312" w:eastAsia="仿宋_GB2312" w:hAnsi="仿宋_GB2312" w:cs="仿宋_GB2312" w:hint="eastAsia"/>
          <w:sz w:val="32"/>
          <w:szCs w:val="32"/>
        </w:rPr>
        <w:lastRenderedPageBreak/>
        <w:t>题，促进劳动关系和谐平稳发展。</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F15B03">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劳动保障监察工作经费项目</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泸县人力资源和社会保障局</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6</w:t>
            </w:r>
          </w:p>
        </w:tc>
      </w:tr>
      <w:tr w:rsidR="00F15B03">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6</w:t>
            </w:r>
          </w:p>
        </w:tc>
      </w:tr>
      <w:tr w:rsidR="00F15B03">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jc w:val="center"/>
              <w:rPr>
                <w:rFonts w:ascii="宋体" w:hAnsi="宋体" w:cs="宋体"/>
                <w:color w:val="000000"/>
                <w:sz w:val="24"/>
              </w:rPr>
            </w:pPr>
            <w:r>
              <w:rPr>
                <w:rFonts w:ascii="宋体" w:hAnsi="宋体" w:cs="宋体" w:hint="eastAsia"/>
                <w:color w:val="000000"/>
                <w:sz w:val="24"/>
              </w:rPr>
              <w:t>0</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15B03">
        <w:trPr>
          <w:trHeight w:val="68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通过调查、调节处理案件及春节前后保障农民工工资支付等工作，确保我县劳动监察工作、劳动关系工作和谐有序开展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通过调查、调节处理案件及春节前后保障农民工工资支付等工作，确保我县劳动监察工作、劳动关系工作和谐有序开展</w:t>
            </w:r>
          </w:p>
        </w:tc>
      </w:tr>
      <w:tr w:rsidR="00F15B03">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15B03">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完成时效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2019年12月31日前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2019年12月31日前</w:t>
            </w:r>
          </w:p>
        </w:tc>
      </w:tr>
      <w:tr w:rsidR="00F15B03">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印发劳动保障检查宣传资料经费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2.5万元，按实结算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2.5万元</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调查、调解处理案件差旅费、邮寄费及春节前后保障农民工工资支付等经费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3.5万元，按实结算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3.5万元</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对工作的促进作用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确保农民工及时领取工资、调解劳动关系问题，促进劳动关系和谐平稳发展。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确保农民工及时领取工资、调解劳动关系问题，促进劳动关系和谐平稳发展。</w:t>
            </w:r>
          </w:p>
        </w:tc>
      </w:tr>
      <w:tr w:rsidR="00F15B03">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服务对象</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办事群众满意度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≥95%</w:t>
            </w:r>
          </w:p>
        </w:tc>
      </w:tr>
    </w:tbl>
    <w:p w:rsidR="00F15B03" w:rsidRDefault="00F15B03">
      <w:pPr>
        <w:spacing w:line="580" w:lineRule="exact"/>
        <w:rPr>
          <w:rFonts w:ascii="仿宋_GB2312" w:eastAsia="仿宋_GB2312" w:hAnsi="仿宋_GB2312" w:cs="仿宋_GB2312"/>
          <w:sz w:val="32"/>
          <w:szCs w:val="32"/>
        </w:rPr>
      </w:pPr>
    </w:p>
    <w:p w:rsidR="00F15B03" w:rsidRDefault="00791AE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三支一扶工作经费项目绩效目标完成情况综述。全年项目预算2万元，执行数2万元，完成预算的100%。通过项目实施，通过“三支一扶”人员的招募、考核引进为事业单位人员工作的开展，扩展我县人才队伍，让更多人的人才能够到基层服务。</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F15B03">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三支一扶工作经费项目</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泸县人力资源和社会保障局</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w:t>
            </w:r>
          </w:p>
        </w:tc>
      </w:tr>
      <w:tr w:rsidR="00F15B03">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w:t>
            </w:r>
          </w:p>
        </w:tc>
      </w:tr>
      <w:tr w:rsidR="00F15B03">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jc w:val="center"/>
              <w:rPr>
                <w:rFonts w:ascii="宋体" w:hAnsi="宋体" w:cs="宋体"/>
                <w:color w:val="000000"/>
                <w:sz w:val="24"/>
              </w:rPr>
            </w:pPr>
            <w:r>
              <w:rPr>
                <w:rFonts w:ascii="宋体" w:hAnsi="宋体" w:cs="宋体" w:hint="eastAsia"/>
                <w:color w:val="000000"/>
                <w:sz w:val="24"/>
              </w:rPr>
              <w:t>0</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15B03">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通过“三支一扶”人员的招募、考核引进为事业单位人员工作的开展，扩展我县人才队伍，让更多人的人才能够到基层服务。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通过“三支一扶”人员的招募、考核引进为事业单位人员工作的开展，扩展我县人才队伍，让更多人的人才能够到基层服务。</w:t>
            </w:r>
          </w:p>
        </w:tc>
      </w:tr>
      <w:tr w:rsidR="00F15B03">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15B03">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完成时效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2019年12月31日前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2019年12月31日前</w:t>
            </w:r>
          </w:p>
        </w:tc>
      </w:tr>
      <w:tr w:rsidR="00F15B03">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“三支一扶”人员日常管理、考核、培训等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≥4000元，按实结算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5000元</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新招募人员及“三支一扶”人员考核引进为事业单位人员考务经费等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1.6万元，按实结算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1.5万元</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对工作的促进作用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通过“三支一扶”人员的招募、考核引进为事业单位人员工作的开展，扩展我县人才队伍，让更多人的人才能够到基层服务。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通过“三支一扶”人员的招募、考核引进为事业单位人员工作的开展，扩展我县人才队伍，让更多人的人才能够到基层服务。</w:t>
            </w:r>
          </w:p>
        </w:tc>
      </w:tr>
      <w:tr w:rsidR="00F15B03">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服务对象</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≥95%</w:t>
            </w:r>
          </w:p>
        </w:tc>
      </w:tr>
    </w:tbl>
    <w:p w:rsidR="00F15B03" w:rsidRDefault="00F15B03">
      <w:pPr>
        <w:spacing w:line="580" w:lineRule="exact"/>
        <w:rPr>
          <w:rFonts w:ascii="仿宋_GB2312" w:eastAsia="仿宋_GB2312" w:hAnsi="仿宋_GB2312" w:cs="仿宋_GB2312"/>
          <w:sz w:val="32"/>
          <w:szCs w:val="32"/>
        </w:rPr>
      </w:pPr>
    </w:p>
    <w:p w:rsidR="00F15B03" w:rsidRDefault="00791AEB">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F15B03" w:rsidRDefault="00791AE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本部门按要求对2019年部门整体支出绩效评价情况开展自评，《泸县人力资源和社会保障局2019年部门整体支出绩效评价报告》见附件1。</w:t>
      </w:r>
    </w:p>
    <w:p w:rsidR="00F15B03" w:rsidRDefault="00791AEB">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专业技术职称评审工作经费项目、县福利委员会经费（临时困难补助）项目、人事人才业务管理平台维护费项目、劳动保障监察工作经费项目、三支一扶工作经费项目开展了绩效评价，《三支一扶工作经费项目2019年绩效评价报告》见附件2。</w:t>
      </w:r>
    </w:p>
    <w:p w:rsidR="00F15B03" w:rsidRDefault="00791AEB">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F15B03" w:rsidRDefault="00791AEB">
      <w:pPr>
        <w:numPr>
          <w:ilvl w:val="0"/>
          <w:numId w:val="7"/>
        </w:numPr>
        <w:spacing w:line="600" w:lineRule="exact"/>
        <w:ind w:firstLineChars="150" w:firstLine="660"/>
        <w:jc w:val="center"/>
        <w:outlineLvl w:val="0"/>
        <w:rPr>
          <w:rStyle w:val="10"/>
          <w:rFonts w:ascii="黑体" w:eastAsia="黑体" w:hAnsi="黑体"/>
          <w:b w:val="0"/>
        </w:rPr>
      </w:pPr>
      <w:bookmarkStart w:id="56" w:name="_Toc15396613"/>
      <w:bookmarkStart w:id="57" w:name="_Toc15377225"/>
      <w:r>
        <w:rPr>
          <w:rFonts w:ascii="黑体" w:eastAsia="黑体" w:hAnsi="黑体" w:hint="eastAsia"/>
          <w:color w:val="000000"/>
          <w:sz w:val="44"/>
          <w:szCs w:val="44"/>
        </w:rPr>
        <w:lastRenderedPageBreak/>
        <w:t>名</w:t>
      </w:r>
      <w:r>
        <w:rPr>
          <w:rStyle w:val="10"/>
          <w:rFonts w:ascii="黑体" w:eastAsia="黑体" w:hAnsi="黑体" w:hint="eastAsia"/>
          <w:b w:val="0"/>
        </w:rPr>
        <w:t>词解释</w:t>
      </w:r>
      <w:bookmarkEnd w:id="56"/>
      <w:bookmarkEnd w:id="57"/>
    </w:p>
    <w:p w:rsidR="00F15B03" w:rsidRDefault="00F15B03">
      <w:pPr>
        <w:spacing w:line="600" w:lineRule="exact"/>
        <w:jc w:val="left"/>
        <w:rPr>
          <w:rFonts w:ascii="宋体"/>
          <w:b/>
          <w:color w:val="000000"/>
          <w:sz w:val="44"/>
          <w:szCs w:val="44"/>
        </w:rPr>
      </w:pPr>
    </w:p>
    <w:p w:rsidR="00F15B03" w:rsidRDefault="00791AEB">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F15B03" w:rsidRDefault="00791AEB">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F15B03" w:rsidRDefault="00791AEB">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F15B03" w:rsidRDefault="00791AEB">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rsidR="00F15B03" w:rsidRDefault="00791AEB">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F15B03" w:rsidRDefault="00791AEB">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F15B03" w:rsidRDefault="00791AEB">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F15B03" w:rsidRDefault="00791AEB">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Ansi="Calibri" w:cs="仿宋" w:hint="eastAsia"/>
          <w:color w:val="000000"/>
          <w:kern w:val="0"/>
          <w:sz w:val="32"/>
          <w:szCs w:val="32"/>
        </w:rPr>
        <w:t>一般公共服务（类）统计信息事务（款）专项统计业务（项）</w:t>
      </w:r>
      <w:r>
        <w:rPr>
          <w:rFonts w:ascii="仿宋_GB2312" w:eastAsia="仿宋_GB2312" w:hint="eastAsia"/>
          <w:color w:val="000000"/>
          <w:sz w:val="32"/>
          <w:szCs w:val="32"/>
        </w:rPr>
        <w:t>：指反映各级统计机关在日常业务之外开展专项统计工作的支出。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一般公共服务（类）人力资源事务（款）一般行政</w:t>
      </w:r>
      <w:r>
        <w:rPr>
          <w:rFonts w:ascii="仿宋_GB2312" w:eastAsia="仿宋_GB2312" w:hint="eastAsia"/>
          <w:color w:val="000000"/>
          <w:sz w:val="32"/>
          <w:szCs w:val="32"/>
        </w:rPr>
        <w:lastRenderedPageBreak/>
        <w:t>管理事务（项）:指反映行政单位（包括实行公务员管理的事业单位）未单独设置项级科目的其他项目支出。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一般公共服务（类）人力资源事务（款）其他人力资源事务支出（项）：指反映除上述项目以外其他人力资源事务方面的支出。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.教育支出（类）进修及培训（款）培训支出（项）: 指反映各部门安排的用于培训的支出。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科学技术支出（类）科技条件与服务（款）技术创新服务体系（项）：指反映国家为企业提供信息、技术、中介等全方位服务和支持，建立健全企业技术服务体系等方面支出。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社会保障和就业支出（类）人力资源和社会保障管理事务（款）行政运行（项）:指反映行政单位（包括实行公务员管理的事业单位）的基本支出。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社会保障和就业支出（类）人力资源和社会保障管理事务（款）一般行政管理事务（项）：指反映行政单位（包括实行公务员管理的事业单位）未单独设置项级科目的其他项目支出。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社会保障和就业支出（类）人力资源和社会保障管理事务（款）综合业务管理（项）：指反映人力资源和社会保障管理方面综合性管理事务支出。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社会保障和就业支出（类）人力资源和社会保障管</w:t>
      </w:r>
      <w:r>
        <w:rPr>
          <w:rFonts w:ascii="仿宋_GB2312" w:eastAsia="仿宋_GB2312" w:hint="eastAsia"/>
          <w:color w:val="000000"/>
          <w:sz w:val="32"/>
          <w:szCs w:val="32"/>
        </w:rPr>
        <w:lastRenderedPageBreak/>
        <w:t>理事务（款）劳动保障监察（项）：指反映劳动保障监察事务支出。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社会保障和就业支出（类）人力资源和社会保障管理事务（款） 社会保险业务管理事务（项）：指反映社会保险业务管理和基金监督方面的支出。</w:t>
      </w:r>
    </w:p>
    <w:p w:rsidR="00F15B03" w:rsidRDefault="00791AEB">
      <w:pPr>
        <w:ind w:firstLineChars="200" w:firstLine="640"/>
        <w:rPr>
          <w:rFonts w:ascii="仿宋_GB2312" w:eastAsia="仿宋_GB2312"/>
          <w:color w:val="000000"/>
          <w:sz w:val="32"/>
          <w:szCs w:val="32"/>
        </w:rPr>
      </w:pPr>
      <w:r>
        <w:rPr>
          <w:rFonts w:ascii="仿宋_GB2312" w:eastAsia="仿宋_GB2312" w:hint="eastAsia"/>
          <w:color w:val="000000"/>
          <w:sz w:val="32"/>
          <w:szCs w:val="32"/>
        </w:rPr>
        <w:t>19.社会保障和就业支出（类）人力资源和社会保障管理事务（款） 信息化建设（项）:指反映人力资源和社会保障部门用于信息化建设、运行维护和数据分析等方面的支出，如金保工程、社会保障卡建设和运行维护、人力资源市场信息化等支出。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社会保障和就业支出（类）人力资源和社会保障管理事务（款）劳动人事争议调解仲裁（项）：指反映仲裁机构实体化建设、办案经费、调解仲裁能力建设等支出。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社会保障和就业支出（类）人力资源和社会保障管理事务（款）其他人力资源和社会保障管理事务支出（项）：指反映除上述项目以外其他用于人力资源和社会保障管理事务方面的支出。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社会保障和就业支出（类）行政事业单位离退休（款）  机关事业单位基本养老保险缴费支出（项）：指反映机关事务单位实施养老保险制度由单位缴纳的基本养老保险费支出。</w:t>
      </w:r>
    </w:p>
    <w:p w:rsidR="00F15B03" w:rsidRDefault="00791AEB">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 xml:space="preserve">社会保障和就业支出（类）行政事业单位离退休（款）   </w:t>
      </w:r>
      <w:r>
        <w:rPr>
          <w:rFonts w:ascii="仿宋_GB2312" w:eastAsia="仿宋_GB2312" w:hint="eastAsia"/>
          <w:color w:val="000000"/>
          <w:sz w:val="32"/>
          <w:szCs w:val="32"/>
        </w:rPr>
        <w:lastRenderedPageBreak/>
        <w:t>机关事业单位职业年金缴费支出（项）：指反映机关事业单位实施养老保险制度由单位实际缴纳的职业年金支出。</w:t>
      </w:r>
    </w:p>
    <w:p w:rsidR="00F15B03" w:rsidRDefault="00791AEB">
      <w:pPr>
        <w:ind w:firstLineChars="200" w:firstLine="640"/>
        <w:rPr>
          <w:rFonts w:ascii="仿宋_GB2312" w:eastAsia="仿宋_GB2312"/>
          <w:color w:val="000000"/>
          <w:sz w:val="32"/>
          <w:szCs w:val="32"/>
        </w:rPr>
      </w:pPr>
      <w:r>
        <w:rPr>
          <w:rFonts w:ascii="仿宋_GB2312" w:eastAsia="仿宋_GB2312" w:hint="eastAsia"/>
          <w:color w:val="000000"/>
          <w:sz w:val="32"/>
          <w:szCs w:val="32"/>
        </w:rPr>
        <w:t>24.社会保障和就业支出（类）抚恤（款）死亡抚恤（项）：指按规定用于烈士和牺牲、病故人员家属的一次性和定期抚恤金以及丧葬补助费。</w:t>
      </w:r>
    </w:p>
    <w:p w:rsidR="00F15B03" w:rsidRDefault="00791AEB">
      <w:pPr>
        <w:ind w:firstLineChars="200" w:firstLine="640"/>
        <w:rPr>
          <w:rFonts w:ascii="仿宋_GB2312" w:eastAsia="仿宋_GB2312"/>
          <w:color w:val="000000"/>
          <w:sz w:val="32"/>
          <w:szCs w:val="32"/>
        </w:rPr>
      </w:pPr>
      <w:r>
        <w:rPr>
          <w:rFonts w:ascii="仿宋_GB2312" w:eastAsia="仿宋_GB2312" w:hint="eastAsia"/>
          <w:color w:val="000000"/>
          <w:sz w:val="32"/>
          <w:szCs w:val="32"/>
        </w:rPr>
        <w:t>25.社会保障和就业支出（类）退役安置（款）军队移交政府的离退休人员安置（项）：指退役士兵的安置和军队移交政府的离退休人员安置及管理机构的支出。</w:t>
      </w:r>
    </w:p>
    <w:p w:rsidR="00F15B03" w:rsidRDefault="00791AEB">
      <w:pPr>
        <w:ind w:firstLineChars="200" w:firstLine="640"/>
        <w:rPr>
          <w:rFonts w:ascii="仿宋_GB2312" w:eastAsia="仿宋_GB2312"/>
          <w:color w:val="000000"/>
          <w:sz w:val="32"/>
          <w:szCs w:val="32"/>
        </w:rPr>
      </w:pPr>
      <w:r>
        <w:rPr>
          <w:rFonts w:ascii="仿宋_GB2312" w:eastAsia="仿宋_GB2312" w:hint="eastAsia"/>
          <w:color w:val="000000"/>
          <w:sz w:val="32"/>
          <w:szCs w:val="32"/>
        </w:rPr>
        <w:t>26.卫生健康支出（类）行政事业单位医疗（款）行政单位医疗（项）：指财政部门集中安排的行政单位基本医疗保险缴费经费，未参加医疗保险的行政单位的公费医疗经费，按国家规定享受离休人员、红军老战士待遇人员的医疗经费。</w:t>
      </w:r>
    </w:p>
    <w:p w:rsidR="00F15B03" w:rsidRDefault="00791AEB">
      <w:pPr>
        <w:ind w:firstLineChars="200" w:firstLine="640"/>
        <w:rPr>
          <w:rFonts w:ascii="仿宋_GB2312" w:eastAsia="仿宋_GB2312"/>
          <w:color w:val="000000"/>
          <w:sz w:val="32"/>
          <w:szCs w:val="32"/>
        </w:rPr>
      </w:pPr>
      <w:r>
        <w:rPr>
          <w:rFonts w:ascii="仿宋_GB2312" w:eastAsia="仿宋_GB2312" w:hint="eastAsia"/>
          <w:color w:val="000000"/>
          <w:sz w:val="32"/>
          <w:szCs w:val="32"/>
        </w:rPr>
        <w:t>27.卫生健康支出（类）行政事业单位医疗（款）事业单位医疗（项）：指财政部门集中安排的事业单位基本医疗保险缴费经费，未参加医疗保险的事业单位的公费医疗经费，按国家规定享受离休人员待遇的医疗经费。</w:t>
      </w:r>
    </w:p>
    <w:p w:rsidR="00F15B03" w:rsidRDefault="00791AEB">
      <w:pPr>
        <w:ind w:firstLineChars="200" w:firstLine="640"/>
        <w:rPr>
          <w:rFonts w:ascii="仿宋_GB2312" w:eastAsia="仿宋_GB2312"/>
          <w:color w:val="000000"/>
          <w:sz w:val="32"/>
          <w:szCs w:val="32"/>
        </w:rPr>
      </w:pPr>
      <w:r>
        <w:rPr>
          <w:rFonts w:ascii="仿宋_GB2312" w:eastAsia="仿宋_GB2312" w:hint="eastAsia"/>
          <w:color w:val="000000"/>
          <w:sz w:val="32"/>
          <w:szCs w:val="32"/>
        </w:rPr>
        <w:t>28.住房保障支出（类）住房改革支出（款）住房公积金（项）:指行政事业单位按人力资源和社会保障部、财政部规定的基本工资和津贴补贴以及规定比例为职工缴纳的住房公积金。</w:t>
      </w:r>
    </w:p>
    <w:p w:rsidR="00F15B03" w:rsidRDefault="00791AEB">
      <w:pPr>
        <w:ind w:firstLineChars="200" w:firstLine="640"/>
        <w:rPr>
          <w:rFonts w:ascii="仿宋_GB2312" w:eastAsia="仿宋_GB2312"/>
          <w:color w:val="000000"/>
          <w:sz w:val="32"/>
          <w:szCs w:val="32"/>
        </w:rPr>
      </w:pPr>
      <w:r>
        <w:rPr>
          <w:rFonts w:ascii="仿宋_GB2312" w:eastAsia="仿宋_GB2312" w:hint="eastAsia"/>
          <w:color w:val="000000"/>
          <w:sz w:val="32"/>
          <w:szCs w:val="32"/>
        </w:rPr>
        <w:t>29.基本支出：指为保障机构正常运转、完成日常工作任务而发生的人员支出和公用支出。</w:t>
      </w:r>
    </w:p>
    <w:p w:rsidR="00F15B03" w:rsidRDefault="00791AEB">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 xml:space="preserve">30.项目支出：指在基本支出之外为完成特定行政任务和事业发展目标所发生的支出。 </w:t>
      </w:r>
    </w:p>
    <w:p w:rsidR="00F15B03" w:rsidRDefault="00791AEB">
      <w:pPr>
        <w:ind w:firstLineChars="200" w:firstLine="640"/>
        <w:rPr>
          <w:rFonts w:ascii="仿宋_GB2312" w:eastAsia="仿宋_GB2312"/>
          <w:color w:val="000000"/>
          <w:sz w:val="32"/>
          <w:szCs w:val="32"/>
        </w:rPr>
      </w:pPr>
      <w:r>
        <w:rPr>
          <w:rFonts w:ascii="仿宋_GB2312" w:eastAsia="仿宋_GB2312" w:hint="eastAsia"/>
          <w:color w:val="000000"/>
          <w:sz w:val="32"/>
          <w:szCs w:val="32"/>
        </w:rPr>
        <w:t>31.经营支出：指事业单位在专业业务活动及其辅助活动之外开展非独立核算经营活动发生的支出。</w:t>
      </w:r>
    </w:p>
    <w:p w:rsidR="00F15B03" w:rsidRDefault="00791AEB">
      <w:pPr>
        <w:ind w:firstLineChars="200" w:firstLine="640"/>
        <w:rPr>
          <w:rFonts w:ascii="仿宋_GB2312" w:eastAsia="仿宋_GB2312"/>
          <w:color w:val="000000"/>
          <w:sz w:val="32"/>
          <w:szCs w:val="32"/>
        </w:rPr>
      </w:pPr>
      <w:r>
        <w:rPr>
          <w:rFonts w:ascii="仿宋_GB2312" w:eastAsia="仿宋_GB2312" w:hint="eastAsia"/>
          <w:color w:val="000000"/>
          <w:sz w:val="32"/>
          <w:szCs w:val="32"/>
        </w:rPr>
        <w:t>32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15B03" w:rsidRDefault="00791AEB">
      <w:pPr>
        <w:ind w:firstLineChars="200" w:firstLine="640"/>
        <w:rPr>
          <w:rFonts w:ascii="仿宋_GB2312" w:eastAsia="仿宋_GB2312"/>
          <w:color w:val="000000"/>
          <w:sz w:val="32"/>
          <w:szCs w:val="32"/>
        </w:rPr>
      </w:pPr>
      <w:r>
        <w:rPr>
          <w:rFonts w:ascii="仿宋_GB2312" w:eastAsia="仿宋_GB2312" w:hint="eastAsia"/>
          <w:color w:val="000000"/>
          <w:sz w:val="32"/>
          <w:szCs w:val="32"/>
        </w:rPr>
        <w:t>33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15B03" w:rsidRDefault="00F15B03">
      <w:pPr>
        <w:spacing w:line="600" w:lineRule="exact"/>
        <w:jc w:val="center"/>
        <w:outlineLvl w:val="0"/>
        <w:rPr>
          <w:rFonts w:ascii="黑体" w:eastAsia="黑体" w:hAnsi="黑体"/>
          <w:color w:val="000000"/>
          <w:sz w:val="44"/>
          <w:szCs w:val="44"/>
        </w:rPr>
      </w:pPr>
      <w:bookmarkStart w:id="58" w:name="_Toc15396614"/>
      <w:bookmarkStart w:id="59" w:name="_Toc15377226"/>
    </w:p>
    <w:p w:rsidR="00F15B03" w:rsidRDefault="00F15B03">
      <w:pPr>
        <w:spacing w:line="600" w:lineRule="exact"/>
        <w:jc w:val="center"/>
        <w:outlineLvl w:val="0"/>
        <w:rPr>
          <w:rFonts w:ascii="黑体" w:eastAsia="黑体" w:hAnsi="黑体"/>
          <w:color w:val="000000"/>
          <w:sz w:val="44"/>
          <w:szCs w:val="44"/>
        </w:rPr>
      </w:pPr>
    </w:p>
    <w:p w:rsidR="00F15B03" w:rsidRDefault="00F15B03">
      <w:pPr>
        <w:spacing w:line="600" w:lineRule="exact"/>
        <w:jc w:val="center"/>
        <w:outlineLvl w:val="0"/>
        <w:rPr>
          <w:rFonts w:ascii="黑体" w:eastAsia="黑体" w:hAnsi="黑体"/>
          <w:color w:val="000000"/>
          <w:sz w:val="44"/>
          <w:szCs w:val="44"/>
        </w:rPr>
      </w:pPr>
    </w:p>
    <w:p w:rsidR="00F15B03" w:rsidRDefault="00F15B03">
      <w:pPr>
        <w:spacing w:line="600" w:lineRule="exact"/>
        <w:jc w:val="center"/>
        <w:outlineLvl w:val="0"/>
        <w:rPr>
          <w:rFonts w:ascii="黑体" w:eastAsia="黑体" w:hAnsi="黑体"/>
          <w:color w:val="000000"/>
          <w:sz w:val="44"/>
          <w:szCs w:val="44"/>
        </w:rPr>
      </w:pPr>
    </w:p>
    <w:p w:rsidR="00F15B03" w:rsidRDefault="00791AEB">
      <w:pPr>
        <w:spacing w:line="600" w:lineRule="exact"/>
        <w:jc w:val="center"/>
        <w:outlineLvl w:val="0"/>
        <w:rPr>
          <w:rStyle w:val="10"/>
          <w:rFonts w:ascii="黑体" w:eastAsia="黑体" w:hAnsi="黑体"/>
          <w:b w:val="0"/>
        </w:rPr>
      </w:pPr>
      <w:r>
        <w:rPr>
          <w:rFonts w:ascii="黑体" w:eastAsia="黑体" w:hAnsi="黑体" w:hint="eastAsia"/>
          <w:color w:val="000000"/>
          <w:sz w:val="44"/>
          <w:szCs w:val="44"/>
        </w:rPr>
        <w:lastRenderedPageBreak/>
        <w:t>第</w:t>
      </w:r>
      <w:r>
        <w:rPr>
          <w:rStyle w:val="10"/>
          <w:rFonts w:ascii="黑体" w:eastAsia="黑体" w:hAnsi="黑体" w:hint="eastAsia"/>
          <w:b w:val="0"/>
        </w:rPr>
        <w:t>四部分 附件</w:t>
      </w:r>
      <w:bookmarkEnd w:id="58"/>
    </w:p>
    <w:p w:rsidR="00F15B03" w:rsidRDefault="00791AEB">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F15B03" w:rsidRDefault="00F15B03">
      <w:pPr>
        <w:spacing w:line="580" w:lineRule="exact"/>
        <w:jc w:val="center"/>
        <w:rPr>
          <w:rFonts w:ascii="方正小标宋简体" w:eastAsia="方正小标宋简体" w:hAnsi="方正小标宋简体" w:cs="方正小标宋简体"/>
          <w:sz w:val="44"/>
          <w:szCs w:val="44"/>
        </w:rPr>
      </w:pPr>
    </w:p>
    <w:p w:rsidR="00F15B03" w:rsidRDefault="00791AEB">
      <w:pPr>
        <w:spacing w:line="600" w:lineRule="exact"/>
        <w:jc w:val="center"/>
        <w:rPr>
          <w:rFonts w:ascii="黑体" w:eastAsia="黑体" w:hAnsi="宋体" w:cs="宋体"/>
          <w:color w:val="000000"/>
          <w:kern w:val="0"/>
          <w:sz w:val="24"/>
          <w:szCs w:val="32"/>
          <w:shd w:val="clear" w:color="auto" w:fill="FFFFFF"/>
        </w:rPr>
      </w:pPr>
      <w:r>
        <w:rPr>
          <w:rFonts w:ascii="方正小标宋简体" w:eastAsia="方正小标宋简体" w:hAnsi="宋体" w:hint="eastAsia"/>
          <w:color w:val="000000"/>
          <w:kern w:val="0"/>
          <w:sz w:val="40"/>
          <w:szCs w:val="44"/>
        </w:rPr>
        <w:t>泸县人力资源和社会保障局</w:t>
      </w: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rsidR="00F15B03" w:rsidRDefault="00791AE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F15B03" w:rsidRDefault="00791AE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F15B03" w:rsidRDefault="00791AEB">
      <w:pPr>
        <w:snapToGrid w:val="0"/>
        <w:spacing w:line="52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仿宋" w:hint="eastAsia"/>
          <w:sz w:val="32"/>
          <w:szCs w:val="32"/>
        </w:rPr>
        <w:t>泸县人力资源和社会保障局属泸县人力资源和社会保障局本级，为一级预算单位。下有泸县劳动保障监察大队、泸县人才服务中心为二级预算单位，</w:t>
      </w:r>
      <w:r>
        <w:rPr>
          <w:rFonts w:ascii="仿宋_GB2312" w:eastAsia="仿宋_GB2312" w:hAnsi="仿宋"/>
          <w:sz w:val="32"/>
          <w:szCs w:val="32"/>
        </w:rPr>
        <w:t>财务不</w:t>
      </w:r>
      <w:r>
        <w:rPr>
          <w:rFonts w:ascii="仿宋_GB2312" w:eastAsia="仿宋_GB2312" w:hAnsi="仿宋" w:hint="eastAsia"/>
          <w:sz w:val="32"/>
          <w:szCs w:val="32"/>
        </w:rPr>
        <w:t>独立</w:t>
      </w:r>
      <w:r>
        <w:rPr>
          <w:rFonts w:ascii="仿宋_GB2312" w:eastAsia="仿宋_GB2312" w:hAnsi="仿宋"/>
          <w:sz w:val="32"/>
          <w:szCs w:val="32"/>
        </w:rPr>
        <w:t>核算</w:t>
      </w:r>
      <w:r>
        <w:rPr>
          <w:rFonts w:ascii="仿宋_GB2312" w:eastAsia="仿宋_GB2312" w:hAnsi="仿宋" w:hint="eastAsia"/>
          <w:sz w:val="32"/>
          <w:szCs w:val="32"/>
        </w:rPr>
        <w:t>。</w:t>
      </w:r>
    </w:p>
    <w:p w:rsidR="00F15B03" w:rsidRDefault="00791AEB">
      <w:pPr>
        <w:widowControl/>
        <w:numPr>
          <w:ilvl w:val="0"/>
          <w:numId w:val="8"/>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机构职能。</w:t>
      </w:r>
    </w:p>
    <w:p w:rsidR="00F15B03" w:rsidRDefault="00791AEB">
      <w:pPr>
        <w:spacing w:line="560" w:lineRule="exact"/>
        <w:ind w:firstLine="640"/>
        <w:rPr>
          <w:rFonts w:eastAsia="仿宋_GB2312" w:hAnsi="Calibri"/>
          <w:sz w:val="32"/>
          <w:szCs w:val="32"/>
        </w:rPr>
      </w:pPr>
      <w:r>
        <w:rPr>
          <w:rFonts w:eastAsia="仿宋_GB2312" w:hAnsi="Calibri" w:hint="eastAsia"/>
          <w:sz w:val="32"/>
          <w:szCs w:val="32"/>
        </w:rPr>
        <w:t>贯彻执行人力资源和社会保障工作的相关法律、法规、规章和政策，拟订全县人力资源和社会保障事业发展规划、政策并组织实施和监督检查；拟订并组织实施人力资源市场发展规划和人力资源流动政策；拟订统筹城乡的就业发展规划和政策；统筹建立覆盖城乡的社会保障体系；负责事业人员的管理工作；负责劳动争议调解仲裁、劳动监察、</w:t>
      </w:r>
      <w:r>
        <w:rPr>
          <w:rFonts w:eastAsia="仿宋_GB2312" w:hint="eastAsia"/>
          <w:sz w:val="32"/>
          <w:szCs w:val="32"/>
        </w:rPr>
        <w:t>专业技术人员管理</w:t>
      </w:r>
      <w:r>
        <w:rPr>
          <w:rFonts w:eastAsia="仿宋_GB2312" w:hAnsi="Calibri" w:hint="eastAsia"/>
          <w:sz w:val="32"/>
          <w:szCs w:val="32"/>
        </w:rPr>
        <w:t>等工作的贯彻落实。</w:t>
      </w:r>
    </w:p>
    <w:p w:rsidR="00F15B03" w:rsidRDefault="00791AEB">
      <w:pPr>
        <w:widowControl/>
        <w:numPr>
          <w:ilvl w:val="0"/>
          <w:numId w:val="8"/>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人员概况。</w:t>
      </w:r>
    </w:p>
    <w:p w:rsidR="00F15B03" w:rsidRDefault="00791AE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仿宋" w:hint="eastAsia"/>
          <w:sz w:val="32"/>
          <w:szCs w:val="32"/>
        </w:rPr>
        <w:t>泸县人力资源和社会保障局公务员编制28名，由于机构改革，较上年公务员编制减少10名；在职公务员人员23人，较上年减少7人，退休人员18人；临聘人员1人。参公编制10人</w:t>
      </w:r>
      <w:r>
        <w:rPr>
          <w:rFonts w:ascii="仿宋_GB2312" w:eastAsia="仿宋_GB2312" w:hAnsi="仿宋"/>
          <w:sz w:val="32"/>
          <w:szCs w:val="32"/>
        </w:rPr>
        <w:t>，年末在编在职</w:t>
      </w:r>
      <w:r>
        <w:rPr>
          <w:rFonts w:ascii="仿宋_GB2312" w:eastAsia="仿宋_GB2312" w:hAnsi="仿宋" w:hint="eastAsia"/>
          <w:sz w:val="32"/>
          <w:szCs w:val="32"/>
        </w:rPr>
        <w:t>10人</w:t>
      </w:r>
      <w:r>
        <w:rPr>
          <w:rFonts w:ascii="仿宋_GB2312" w:eastAsia="仿宋_GB2312" w:hAnsi="仿宋"/>
          <w:sz w:val="32"/>
          <w:szCs w:val="32"/>
        </w:rPr>
        <w:t>，事业人员编制</w:t>
      </w:r>
      <w:r>
        <w:rPr>
          <w:rFonts w:ascii="仿宋_GB2312" w:eastAsia="仿宋_GB2312" w:hAnsi="仿宋" w:hint="eastAsia"/>
          <w:sz w:val="32"/>
          <w:szCs w:val="32"/>
        </w:rPr>
        <w:t>16人</w:t>
      </w:r>
      <w:r>
        <w:rPr>
          <w:rFonts w:ascii="仿宋_GB2312" w:eastAsia="仿宋_GB2312" w:hAnsi="仿宋"/>
          <w:sz w:val="32"/>
          <w:szCs w:val="32"/>
        </w:rPr>
        <w:t>，年末在编在职</w:t>
      </w:r>
      <w:r>
        <w:rPr>
          <w:rFonts w:ascii="仿宋_GB2312" w:eastAsia="仿宋_GB2312" w:hAnsi="仿宋" w:hint="eastAsia"/>
          <w:sz w:val="32"/>
          <w:szCs w:val="32"/>
        </w:rPr>
        <w:t>15人。</w:t>
      </w:r>
    </w:p>
    <w:p w:rsidR="00F15B03" w:rsidRDefault="00791AE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lastRenderedPageBreak/>
        <w:t>二、部门财政资金收支情况</w:t>
      </w:r>
    </w:p>
    <w:p w:rsidR="00F15B03" w:rsidRDefault="00791AE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lang w:val="zh-CN"/>
        </w:rPr>
      </w:pPr>
      <w:r>
        <w:rPr>
          <w:rFonts w:ascii="仿宋_GB2312" w:eastAsia="仿宋_GB2312" w:hAnsi="仿宋"/>
          <w:sz w:val="32"/>
          <w:szCs w:val="32"/>
        </w:rPr>
        <w:t>201</w:t>
      </w:r>
      <w:r>
        <w:rPr>
          <w:rFonts w:ascii="仿宋_GB2312" w:eastAsia="仿宋_GB2312" w:hAnsi="仿宋" w:hint="eastAsia"/>
          <w:sz w:val="32"/>
          <w:szCs w:val="32"/>
        </w:rPr>
        <w:t>9年本年收入合计1392.35万元，其中：一般公共预算财政拨款收入1392.35万元，占100</w:t>
      </w:r>
      <w:r>
        <w:rPr>
          <w:rFonts w:ascii="仿宋_GB2312" w:eastAsia="仿宋_GB2312" w:hAnsi="仿宋"/>
          <w:sz w:val="32"/>
          <w:szCs w:val="32"/>
        </w:rPr>
        <w:t>%</w:t>
      </w:r>
      <w:r>
        <w:rPr>
          <w:rFonts w:ascii="仿宋_GB2312" w:eastAsia="仿宋_GB2312" w:hAnsi="仿宋" w:hint="eastAsia"/>
          <w:sz w:val="32"/>
          <w:szCs w:val="32"/>
        </w:rPr>
        <w:t>；政府性基金预算财政拨款收入0万元，占0</w:t>
      </w:r>
      <w:r>
        <w:rPr>
          <w:rFonts w:ascii="仿宋_GB2312" w:eastAsia="仿宋_GB2312" w:hAnsi="仿宋"/>
          <w:sz w:val="32"/>
          <w:szCs w:val="32"/>
        </w:rPr>
        <w:t>%</w:t>
      </w:r>
      <w:r>
        <w:rPr>
          <w:rFonts w:ascii="仿宋_GB2312" w:eastAsia="仿宋_GB2312" w:hAnsi="仿宋" w:hint="eastAsia"/>
          <w:sz w:val="32"/>
          <w:szCs w:val="32"/>
        </w:rPr>
        <w:t>；上级补助收入0万元，占0</w:t>
      </w:r>
      <w:r>
        <w:rPr>
          <w:rFonts w:ascii="仿宋_GB2312" w:eastAsia="仿宋_GB2312" w:hAnsi="仿宋"/>
          <w:sz w:val="32"/>
          <w:szCs w:val="32"/>
        </w:rPr>
        <w:t>%</w:t>
      </w:r>
      <w:r>
        <w:rPr>
          <w:rFonts w:ascii="仿宋_GB2312" w:eastAsia="仿宋_GB2312" w:hAnsi="仿宋" w:hint="eastAsia"/>
          <w:sz w:val="32"/>
          <w:szCs w:val="32"/>
        </w:rPr>
        <w:t>；事业收入0万元，占0</w:t>
      </w:r>
      <w:r>
        <w:rPr>
          <w:rFonts w:ascii="仿宋_GB2312" w:eastAsia="仿宋_GB2312" w:hAnsi="仿宋"/>
          <w:sz w:val="32"/>
          <w:szCs w:val="32"/>
        </w:rPr>
        <w:t>%</w:t>
      </w:r>
      <w:r>
        <w:rPr>
          <w:rFonts w:ascii="仿宋_GB2312" w:eastAsia="仿宋_GB2312" w:hAnsi="仿宋" w:hint="eastAsia"/>
          <w:sz w:val="32"/>
          <w:szCs w:val="32"/>
        </w:rPr>
        <w:t>；经营收入0万元，占0</w:t>
      </w:r>
      <w:r>
        <w:rPr>
          <w:rFonts w:ascii="仿宋_GB2312" w:eastAsia="仿宋_GB2312" w:hAnsi="仿宋"/>
          <w:sz w:val="32"/>
          <w:szCs w:val="32"/>
        </w:rPr>
        <w:t>%</w:t>
      </w:r>
      <w:r>
        <w:rPr>
          <w:rFonts w:ascii="仿宋_GB2312" w:eastAsia="仿宋_GB2312" w:hAnsi="仿宋" w:hint="eastAsia"/>
          <w:sz w:val="32"/>
          <w:szCs w:val="32"/>
        </w:rPr>
        <w:t>；附属单位上缴收入0万元，占0</w:t>
      </w:r>
      <w:r>
        <w:rPr>
          <w:rFonts w:ascii="仿宋_GB2312" w:eastAsia="仿宋_GB2312" w:hAnsi="仿宋"/>
          <w:sz w:val="32"/>
          <w:szCs w:val="32"/>
        </w:rPr>
        <w:t>%</w:t>
      </w:r>
      <w:r>
        <w:rPr>
          <w:rFonts w:ascii="仿宋_GB2312" w:eastAsia="仿宋_GB2312" w:hAnsi="仿宋" w:hint="eastAsia"/>
          <w:sz w:val="32"/>
          <w:szCs w:val="32"/>
        </w:rPr>
        <w:t>；其他收入0万元，占0</w:t>
      </w:r>
      <w:r>
        <w:rPr>
          <w:rFonts w:ascii="仿宋_GB2312" w:eastAsia="仿宋_GB2312" w:hAnsi="仿宋"/>
          <w:sz w:val="32"/>
          <w:szCs w:val="32"/>
        </w:rPr>
        <w:t>%</w:t>
      </w:r>
      <w:r>
        <w:rPr>
          <w:rFonts w:ascii="仿宋_GB2312" w:eastAsia="仿宋_GB2312" w:hAnsi="仿宋" w:hint="eastAsia"/>
          <w:sz w:val="32"/>
          <w:szCs w:val="32"/>
        </w:rPr>
        <w:t>。</w:t>
      </w:r>
    </w:p>
    <w:p w:rsidR="00F15B03" w:rsidRDefault="00791AEB">
      <w:pPr>
        <w:widowControl/>
        <w:numPr>
          <w:ilvl w:val="0"/>
          <w:numId w:val="9"/>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部门财政资金支出情况。</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sz w:val="32"/>
          <w:szCs w:val="32"/>
        </w:rPr>
        <w:t>201</w:t>
      </w:r>
      <w:r>
        <w:rPr>
          <w:rFonts w:ascii="仿宋_GB2312" w:eastAsia="仿宋_GB2312" w:hAnsi="仿宋" w:hint="eastAsia"/>
          <w:sz w:val="32"/>
          <w:szCs w:val="32"/>
        </w:rPr>
        <w:t>9年本年支出合计1308.19万元，其中：基本支出877.78万元，占67.10</w:t>
      </w:r>
      <w:r>
        <w:rPr>
          <w:rFonts w:ascii="仿宋_GB2312" w:eastAsia="仿宋_GB2312" w:hAnsi="仿宋"/>
          <w:sz w:val="32"/>
          <w:szCs w:val="32"/>
        </w:rPr>
        <w:t>%</w:t>
      </w:r>
      <w:r>
        <w:rPr>
          <w:rFonts w:ascii="仿宋_GB2312" w:eastAsia="仿宋_GB2312" w:hAnsi="仿宋" w:hint="eastAsia"/>
          <w:sz w:val="32"/>
          <w:szCs w:val="32"/>
        </w:rPr>
        <w:t>；项目支出430.41万元，占32.90</w:t>
      </w:r>
      <w:r>
        <w:rPr>
          <w:rFonts w:ascii="仿宋_GB2312" w:eastAsia="仿宋_GB2312" w:hAnsi="仿宋"/>
          <w:sz w:val="32"/>
          <w:szCs w:val="32"/>
        </w:rPr>
        <w:t>%</w:t>
      </w:r>
      <w:r>
        <w:rPr>
          <w:rFonts w:ascii="仿宋_GB2312" w:eastAsia="仿宋_GB2312" w:hAnsi="仿宋" w:hint="eastAsia"/>
          <w:sz w:val="32"/>
          <w:szCs w:val="32"/>
        </w:rPr>
        <w:t>；上缴上级支出0万元，占0</w:t>
      </w:r>
      <w:r>
        <w:rPr>
          <w:rFonts w:ascii="仿宋_GB2312" w:eastAsia="仿宋_GB2312" w:hAnsi="仿宋"/>
          <w:sz w:val="32"/>
          <w:szCs w:val="32"/>
        </w:rPr>
        <w:t>%</w:t>
      </w:r>
      <w:r>
        <w:rPr>
          <w:rFonts w:ascii="仿宋_GB2312" w:eastAsia="仿宋_GB2312" w:hAnsi="仿宋" w:hint="eastAsia"/>
          <w:sz w:val="32"/>
          <w:szCs w:val="32"/>
        </w:rPr>
        <w:t>；经营支出0万元，占0</w:t>
      </w:r>
      <w:r>
        <w:rPr>
          <w:rFonts w:ascii="仿宋_GB2312" w:eastAsia="仿宋_GB2312" w:hAnsi="仿宋"/>
          <w:sz w:val="32"/>
          <w:szCs w:val="32"/>
        </w:rPr>
        <w:t>%</w:t>
      </w:r>
      <w:r>
        <w:rPr>
          <w:rFonts w:ascii="仿宋_GB2312" w:eastAsia="仿宋_GB2312" w:hAnsi="仿宋" w:hint="eastAsia"/>
          <w:sz w:val="32"/>
          <w:szCs w:val="32"/>
        </w:rPr>
        <w:t>；对附属单位补助支出0万元，占0</w:t>
      </w:r>
      <w:r>
        <w:rPr>
          <w:rFonts w:ascii="仿宋_GB2312" w:eastAsia="仿宋_GB2312" w:hAnsi="仿宋"/>
          <w:sz w:val="32"/>
          <w:szCs w:val="32"/>
        </w:rPr>
        <w:t>%</w:t>
      </w:r>
      <w:r>
        <w:rPr>
          <w:rFonts w:ascii="仿宋_GB2312" w:eastAsia="仿宋_GB2312" w:hAnsi="仿宋" w:hint="eastAsia"/>
          <w:sz w:val="32"/>
          <w:szCs w:val="32"/>
        </w:rPr>
        <w:t>。</w:t>
      </w:r>
    </w:p>
    <w:p w:rsidR="00F15B03" w:rsidRDefault="00791AE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F15B03" w:rsidRDefault="00791AE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为加强财政支出管理，强化预算支出责任，提高财政资金使用效益，根据《中华人民共和国预算法》、《财政支出绩效评价管理暂行办法》(财预〔2011〕285号)等法律法规和制度规定，结合本单位实际，制定部门预算绩效管理办法。</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2.预算绩效管理是指为优化财政资源配置和提升公共服务水平，运用绩效理念和方法，将绩效目标编制、运行跟踪、绩效评价、结果应用等融入预算编制、执行、监督全过程，实现“预算编制有目标，预算执行有监控，预算完成有评价，评价结果有反馈，反馈结果有应用”的预算管理模式。</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sz w:val="32"/>
          <w:szCs w:val="32"/>
        </w:rPr>
        <w:t>.</w:t>
      </w:r>
      <w:r>
        <w:rPr>
          <w:rFonts w:ascii="仿宋_GB2312" w:eastAsia="仿宋_GB2312" w:hAnsi="仿宋" w:hint="eastAsia"/>
          <w:sz w:val="32"/>
          <w:szCs w:val="32"/>
        </w:rPr>
        <w:t>适用资金范围包括纳入公共财政预算、政府性基金预算、国有资本经营预算、社会保障基金预算和政府性投资计划管理的所有政府性资金。</w:t>
      </w:r>
    </w:p>
    <w:p w:rsidR="00F15B03" w:rsidRDefault="00791AE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将对本单位整体支出绩效目标评价结果在单位范围内进行实时公开，对反馈结果有效整改，强化资金管理水平、增强资金绩效理念、合理配置公共资源、提高资金使用效益，并将本年绩效目标评价结果作为以后年度资金分配的重要依据。</w:t>
      </w:r>
    </w:p>
    <w:p w:rsidR="00F15B03" w:rsidRDefault="00791AE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（一）评价结论。按照绩效目标完成情况的各项指标，逐一进行比对和核实，通过科学合理的评价，从而对整个单位预算管理绩效进行综合评估。</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（二）存在问题。预算控制有待进一步加强，部门整体支出绩效评价目标编制不完善。绩效管理技术力量和工作人员的基础理论知识薄弱，对相关业务知识掌握不够，支出绩效评价过于单一。</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三）改进建议。科学合理编制适合单位自身工作实际的预算管理绩效制度，不断增强工作人员的预算绩效管理理念，逐步强化应用绩效评价结果。要从评价结果出发，就评价过程中存在的主要问题，提出相应的改进建议及措施，从而更好的指导今后的工作。</w:t>
      </w:r>
    </w:p>
    <w:p w:rsidR="00F15B03" w:rsidRDefault="00791AEB">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F15B03" w:rsidRDefault="00F15B03">
      <w:pPr>
        <w:spacing w:line="580" w:lineRule="exact"/>
        <w:ind w:firstLineChars="200" w:firstLine="640"/>
        <w:rPr>
          <w:rFonts w:ascii="仿宋_GB2312" w:eastAsia="仿宋_GB2312" w:hAnsi="仿宋_GB2312" w:cs="仿宋_GB2312"/>
          <w:sz w:val="32"/>
          <w:szCs w:val="32"/>
        </w:rPr>
      </w:pPr>
    </w:p>
    <w:p w:rsidR="00F15B03" w:rsidRDefault="00791AEB">
      <w:pPr>
        <w:spacing w:line="600" w:lineRule="exact"/>
        <w:jc w:val="center"/>
        <w:rPr>
          <w:rFonts w:ascii="方正小标宋简体" w:eastAsia="方正小标宋简体" w:hAnsi="宋体"/>
          <w:color w:val="000000"/>
          <w:kern w:val="0"/>
          <w:sz w:val="40"/>
          <w:szCs w:val="40"/>
          <w:lang w:val="zh-CN"/>
        </w:rPr>
      </w:pPr>
      <w:r>
        <w:rPr>
          <w:rFonts w:ascii="方正小标宋简体" w:eastAsia="方正小标宋简体" w:hAnsi="宋体" w:hint="eastAsia"/>
          <w:color w:val="000000"/>
          <w:kern w:val="0"/>
          <w:sz w:val="40"/>
          <w:szCs w:val="40"/>
          <w:lang w:val="zh-CN"/>
        </w:rPr>
        <w:lastRenderedPageBreak/>
        <w:t>三支一扶工作经费项目</w:t>
      </w:r>
      <w:r>
        <w:rPr>
          <w:rFonts w:ascii="方正小标宋简体" w:eastAsia="方正小标宋简体" w:hAnsi="宋体" w:hint="eastAsia"/>
          <w:color w:val="000000"/>
          <w:kern w:val="0"/>
          <w:sz w:val="40"/>
          <w:szCs w:val="40"/>
        </w:rPr>
        <w:t>2019年</w:t>
      </w:r>
      <w:r>
        <w:rPr>
          <w:rFonts w:ascii="方正小标宋简体" w:eastAsia="方正小标宋简体" w:hAnsi="宋体" w:hint="eastAsia"/>
          <w:color w:val="000000"/>
          <w:kern w:val="0"/>
          <w:sz w:val="40"/>
          <w:szCs w:val="40"/>
          <w:lang w:val="zh-CN"/>
        </w:rPr>
        <w:t>绩效评价报告</w:t>
      </w:r>
    </w:p>
    <w:p w:rsidR="00F15B03" w:rsidRDefault="00F15B03">
      <w:pPr>
        <w:spacing w:line="600" w:lineRule="exact"/>
        <w:rPr>
          <w:rFonts w:ascii="宋体" w:hAnsi="宋体"/>
          <w:sz w:val="32"/>
          <w:szCs w:val="32"/>
          <w:lang w:val="zh-CN"/>
        </w:rPr>
      </w:pPr>
    </w:p>
    <w:p w:rsidR="00F15B03" w:rsidRDefault="00791AEB">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F15B03" w:rsidRDefault="00791AE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F15B03" w:rsidRDefault="00791AE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1．项目主管部门泸县人力资源和社会保障局在该项目管理中负责“三支一扶”人员的招募、考核引进工作的开展，扩展我县人才队伍，让更多人的人才能够到基层服务。</w:t>
      </w:r>
    </w:p>
    <w:p w:rsidR="00F15B03" w:rsidRDefault="00791AEB">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lang w:val="zh-CN"/>
        </w:rPr>
        <w:t>2．项目立项、资金申报的依据：川财社（</w:t>
      </w:r>
      <w:r>
        <w:rPr>
          <w:rFonts w:ascii="仿宋_GB2312" w:eastAsia="仿宋_GB2312" w:hAnsi="宋体" w:hint="eastAsia"/>
          <w:sz w:val="32"/>
          <w:szCs w:val="32"/>
        </w:rPr>
        <w:t>2011</w:t>
      </w:r>
      <w:r>
        <w:rPr>
          <w:rFonts w:ascii="仿宋_GB2312" w:eastAsia="仿宋_GB2312" w:hAnsi="宋体" w:hint="eastAsia"/>
          <w:sz w:val="32"/>
          <w:szCs w:val="32"/>
          <w:lang w:val="zh-CN"/>
        </w:rPr>
        <w:t>）</w:t>
      </w:r>
      <w:r>
        <w:rPr>
          <w:rFonts w:ascii="仿宋_GB2312" w:eastAsia="仿宋_GB2312" w:hAnsi="宋体" w:hint="eastAsia"/>
          <w:sz w:val="32"/>
          <w:szCs w:val="32"/>
        </w:rPr>
        <w:t>202号文件；</w:t>
      </w:r>
    </w:p>
    <w:p w:rsidR="00F15B03" w:rsidRDefault="00791AE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F15B03" w:rsidRDefault="00791AE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1．项目主要内容：通过“三支一扶”人员的招募、考核引进为事业单位人员工作的开展，扩展我县人才队伍，让更多人的人才能够到基层服务。</w:t>
      </w:r>
    </w:p>
    <w:p w:rsidR="00F15B03" w:rsidRDefault="00791AE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2．项目应实现的具体绩效目标在</w:t>
      </w:r>
      <w:r>
        <w:rPr>
          <w:rFonts w:ascii="仿宋_GB2312" w:eastAsia="仿宋_GB2312" w:hAnsi="宋体" w:hint="eastAsia"/>
          <w:sz w:val="32"/>
          <w:szCs w:val="32"/>
        </w:rPr>
        <w:t>2019年12月31日前完成，</w:t>
      </w:r>
      <w:r>
        <w:rPr>
          <w:rFonts w:ascii="仿宋_GB2312" w:eastAsia="仿宋_GB2312" w:hAnsi="宋体" w:hint="eastAsia"/>
          <w:sz w:val="32"/>
          <w:szCs w:val="32"/>
          <w:lang w:val="zh-CN"/>
        </w:rPr>
        <w:t>通过“三支一扶”人员的招募、考核引进为事业单位人员工作的开展，扩展我县人才队伍，让更多人的人才能够到基层服务，扩大基层服务队伍的力量。</w:t>
      </w:r>
    </w:p>
    <w:p w:rsidR="00F15B03" w:rsidRDefault="00791AE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3．分析评价申报内容与实际相符，申报目标合理可行。</w:t>
      </w:r>
    </w:p>
    <w:p w:rsidR="00F15B03" w:rsidRDefault="00791AE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F15B03" w:rsidRDefault="00791AE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通过经办业务股室自评项目实施情况自评打分，由局机关领导打分对该项目实施自评情况得分，最后交由行政办公室汇总打分情况；</w:t>
      </w:r>
    </w:p>
    <w:p w:rsidR="00F15B03" w:rsidRDefault="00791AEB">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F15B03" w:rsidRDefault="00791AE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（一）项目资金申报及批复情况。</w:t>
      </w:r>
    </w:p>
    <w:p w:rsidR="00F15B03" w:rsidRDefault="00791AE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项目资金由</w:t>
      </w:r>
      <w:r>
        <w:rPr>
          <w:rFonts w:ascii="仿宋_GB2312" w:eastAsia="仿宋_GB2312" w:hAnsi="宋体" w:hint="eastAsia"/>
          <w:sz w:val="32"/>
          <w:szCs w:val="32"/>
        </w:rPr>
        <w:t>2019</w:t>
      </w:r>
      <w:r>
        <w:rPr>
          <w:rFonts w:ascii="仿宋_GB2312" w:eastAsia="仿宋_GB2312" w:hAnsi="宋体" w:hint="eastAsia"/>
          <w:sz w:val="32"/>
          <w:szCs w:val="32"/>
          <w:lang w:val="zh-CN"/>
        </w:rPr>
        <w:t>年初预算的方式向泸县财政局申报，根据泸县财政局年初预算批复后资金到位。</w:t>
      </w:r>
    </w:p>
    <w:p w:rsidR="00F15B03" w:rsidRDefault="00791AEB">
      <w:pPr>
        <w:numPr>
          <w:ilvl w:val="0"/>
          <w:numId w:val="9"/>
        </w:numPr>
        <w:adjustRightInd w:val="0"/>
        <w:snapToGrid w:val="0"/>
        <w:spacing w:line="600"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资金计划、到位及使用情况</w:t>
      </w:r>
    </w:p>
    <w:p w:rsidR="00F15B03" w:rsidRDefault="00791AEB">
      <w:pPr>
        <w:adjustRightInd w:val="0"/>
        <w:snapToGrid w:val="0"/>
        <w:spacing w:line="600" w:lineRule="exact"/>
        <w:ind w:firstLineChars="200" w:firstLine="64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县财政资金，纳入部门年初预算。</w:t>
      </w:r>
    </w:p>
    <w:p w:rsidR="00F15B03" w:rsidRDefault="00791AEB">
      <w:pPr>
        <w:adjustRightInd w:val="0"/>
        <w:snapToGrid w:val="0"/>
        <w:spacing w:line="600" w:lineRule="exact"/>
        <w:ind w:firstLine="720"/>
        <w:rPr>
          <w:rFonts w:ascii="仿宋_GB2312" w:eastAsia="仿宋_GB2312" w:hAnsi="宋体"/>
          <w:sz w:val="32"/>
          <w:szCs w:val="32"/>
        </w:rPr>
      </w:pPr>
      <w:r>
        <w:rPr>
          <w:rFonts w:ascii="楷体_GB2312" w:eastAsia="楷体_GB2312" w:hAnsi="宋体" w:hint="eastAsia"/>
          <w:sz w:val="32"/>
          <w:szCs w:val="32"/>
          <w:lang w:val="zh-CN"/>
        </w:rPr>
        <w:t>2．资金到位。县</w:t>
      </w:r>
      <w:r>
        <w:rPr>
          <w:rFonts w:ascii="仿宋_GB2312" w:eastAsia="仿宋_GB2312" w:hAnsi="宋体" w:hint="eastAsia"/>
          <w:sz w:val="32"/>
          <w:szCs w:val="32"/>
          <w:lang w:val="zh-CN"/>
        </w:rPr>
        <w:t>财政资金到位率</w:t>
      </w:r>
      <w:r>
        <w:rPr>
          <w:rFonts w:ascii="仿宋_GB2312" w:eastAsia="仿宋_GB2312" w:hAnsi="宋体" w:hint="eastAsia"/>
          <w:sz w:val="32"/>
          <w:szCs w:val="32"/>
        </w:rPr>
        <w:t>100%</w:t>
      </w:r>
      <w:r>
        <w:rPr>
          <w:rFonts w:ascii="仿宋_GB2312" w:eastAsia="仿宋_GB2312" w:hAnsi="宋体" w:hint="eastAsia"/>
          <w:sz w:val="32"/>
          <w:szCs w:val="32"/>
          <w:lang w:val="zh-CN"/>
        </w:rPr>
        <w:t>，及时性</w:t>
      </w:r>
      <w:r>
        <w:rPr>
          <w:rFonts w:ascii="仿宋_GB2312" w:eastAsia="仿宋_GB2312" w:hAnsi="宋体" w:hint="eastAsia"/>
          <w:sz w:val="32"/>
          <w:szCs w:val="32"/>
        </w:rPr>
        <w:t>100%。</w:t>
      </w:r>
    </w:p>
    <w:p w:rsidR="00F15B03" w:rsidRDefault="00791AE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资金使用具有安全性、规范性及有效性，包括资金支付范围“三支一扶”人员日常管理、考核、培训等、新招募人员及“三支一扶”人员考核引进为事业单位人员考务经费等；支付标准按照相关文件精神支付；支付进度按照招聘进度支付；支付依据合规合法、与预算相符。</w:t>
      </w:r>
    </w:p>
    <w:p w:rsidR="00F15B03" w:rsidRDefault="00791AE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F15B03" w:rsidRDefault="00791AE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项目实施单位财务管理制度健全，严格执行财务管理制度，账务处理及时，会计核算规范。</w:t>
      </w:r>
    </w:p>
    <w:p w:rsidR="00F15B03" w:rsidRDefault="00791AEB">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三、项目绩效情况</w:t>
      </w:r>
      <w:r>
        <w:rPr>
          <w:rFonts w:ascii="仿宋_GB2312" w:eastAsia="仿宋_GB2312" w:hAnsi="宋体" w:hint="eastAsia"/>
          <w:sz w:val="32"/>
          <w:szCs w:val="32"/>
          <w:lang w:val="zh-CN"/>
        </w:rPr>
        <w:tab/>
      </w:r>
    </w:p>
    <w:p w:rsidR="00F15B03" w:rsidRDefault="00791AE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F15B03">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三支一扶工作经费项目</w:t>
            </w:r>
          </w:p>
        </w:tc>
      </w:tr>
      <w:tr w:rsidR="00F15B0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泸县人力资源和社会保障局</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w:t>
            </w:r>
          </w:p>
        </w:tc>
      </w:tr>
      <w:tr w:rsidR="00F15B03">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w:t>
            </w:r>
          </w:p>
        </w:tc>
      </w:tr>
      <w:tr w:rsidR="00F15B03">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jc w:val="center"/>
              <w:rPr>
                <w:rFonts w:ascii="宋体" w:hAnsi="宋体" w:cs="宋体"/>
                <w:color w:val="000000"/>
                <w:sz w:val="24"/>
              </w:rPr>
            </w:pPr>
            <w:r>
              <w:rPr>
                <w:rFonts w:ascii="宋体" w:hAnsi="宋体" w:cs="宋体" w:hint="eastAsia"/>
                <w:color w:val="000000"/>
                <w:sz w:val="24"/>
              </w:rPr>
              <w:t>0</w:t>
            </w:r>
          </w:p>
        </w:tc>
      </w:tr>
      <w:tr w:rsidR="00F15B0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15B03">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通过“三支一扶”人员的招募、考核引进为事业单位人员工作的开展，扩展我县人才队伍，让更多人的人才能够到基层服务。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通过“三支一扶”人员的招募、考核引进为事业单位人员工作的开展，扩展我县人才队伍，让更多人的人才能够到基层服务。</w:t>
            </w:r>
          </w:p>
        </w:tc>
      </w:tr>
      <w:tr w:rsidR="00F15B03">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15B03">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完成时效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2019年12月31日前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2019年12月31日前</w:t>
            </w:r>
          </w:p>
        </w:tc>
      </w:tr>
      <w:tr w:rsidR="00F15B03">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“三支一扶”人员日常管理、考核、培训等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≥4000元，按实结算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5000元</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新招募人员及“三支一扶”人员考核引进为事业单位人员考务经费等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1.6万元，按实结算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1.5万元</w:t>
            </w:r>
          </w:p>
        </w:tc>
      </w:tr>
      <w:tr w:rsidR="00F15B0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对工作的促进作用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通过“三支一扶”人员的招募、考核引进为事业单位人员工作的开展，扩展我县人才队伍，让更多人的人才能够到基层服务。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通过“三支一扶”人员的招募、考核引进为事业单位人员工作的开展，扩展我县人才队伍，让更多人的人才能够到基层服务。</w:t>
            </w:r>
          </w:p>
        </w:tc>
      </w:tr>
      <w:tr w:rsidR="00F15B03">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15B03" w:rsidRDefault="00F15B03">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服务对象</w:t>
            </w:r>
          </w:p>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15B03" w:rsidRDefault="00791AEB">
            <w:pPr>
              <w:widowControl/>
              <w:jc w:val="center"/>
              <w:textAlignment w:val="center"/>
              <w:rPr>
                <w:rFonts w:ascii="宋体" w:hAnsi="宋体" w:cs="宋体"/>
                <w:color w:val="000000"/>
                <w:sz w:val="24"/>
              </w:rPr>
            </w:pPr>
            <w:r>
              <w:rPr>
                <w:rFonts w:ascii="宋体" w:hAnsi="宋体" w:cs="宋体" w:hint="eastAsia"/>
                <w:color w:val="000000"/>
                <w:sz w:val="24"/>
              </w:rPr>
              <w:t>≥95%</w:t>
            </w:r>
          </w:p>
        </w:tc>
      </w:tr>
    </w:tbl>
    <w:p w:rsidR="00F15B03" w:rsidRDefault="00F15B03">
      <w:pPr>
        <w:adjustRightInd w:val="0"/>
        <w:snapToGrid w:val="0"/>
        <w:spacing w:line="600" w:lineRule="exact"/>
        <w:ind w:firstLine="720"/>
        <w:rPr>
          <w:rFonts w:ascii="黑体" w:eastAsia="黑体" w:hAnsi="宋体"/>
          <w:sz w:val="32"/>
          <w:szCs w:val="32"/>
        </w:rPr>
      </w:pPr>
    </w:p>
    <w:p w:rsidR="00F15B03" w:rsidRDefault="00791AEB">
      <w:pPr>
        <w:adjustRightInd w:val="0"/>
        <w:snapToGrid w:val="0"/>
        <w:spacing w:line="600" w:lineRule="exact"/>
        <w:ind w:firstLineChars="200" w:firstLine="640"/>
        <w:rPr>
          <w:rFonts w:ascii="黑体" w:eastAsia="黑体" w:hAnsi="宋体"/>
          <w:sz w:val="32"/>
          <w:szCs w:val="32"/>
        </w:rPr>
      </w:pPr>
      <w:r>
        <w:rPr>
          <w:rFonts w:ascii="黑体" w:eastAsia="黑体" w:hAnsi="宋体" w:hint="eastAsia"/>
          <w:sz w:val="32"/>
          <w:szCs w:val="32"/>
        </w:rPr>
        <w:t>五、评价结论及建议</w:t>
      </w:r>
    </w:p>
    <w:p w:rsidR="00F15B03" w:rsidRDefault="00791AE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lastRenderedPageBreak/>
        <w:t>按照绩效目标完成情况的各项指标，逐一进行比对和核实，通过科学合理的评价，从而对整个单位预算管理绩效进行综合评估。</w:t>
      </w:r>
    </w:p>
    <w:p w:rsidR="00F15B03" w:rsidRDefault="00791AE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lang w:val="zh-CN"/>
        </w:rPr>
      </w:pPr>
      <w:r>
        <w:rPr>
          <w:rFonts w:ascii="仿宋_GB2312" w:eastAsia="仿宋_GB2312" w:hAnsi="仿宋" w:hint="eastAsia"/>
          <w:sz w:val="32"/>
          <w:szCs w:val="32"/>
        </w:rPr>
        <w:t>预算控制有待进一步加强，部门整体支出绩效评价目标编制不完善。绩效管理技术力量和工作人员的基础理论知识薄弱，对相关业务知识掌握不够，支出绩效评价过于单一。</w:t>
      </w:r>
    </w:p>
    <w:p w:rsidR="00F15B03" w:rsidRDefault="00791AE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F15B03" w:rsidRDefault="00791AEB">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科学合理编制适合单位自身工作实际的预算管理绩效制度，不断增强工作人员的预算绩效管理理念，逐步强化应用绩效评价结果。要从评价结果出发，就评价过程中存在的主要问题，提出相应的改进建议及措施，从而更好的指导今后的工作。</w:t>
      </w:r>
    </w:p>
    <w:p w:rsidR="00F15B03" w:rsidRDefault="00F15B03">
      <w:pPr>
        <w:spacing w:line="580" w:lineRule="exact"/>
        <w:ind w:firstLine="640"/>
        <w:rPr>
          <w:rFonts w:ascii="仿宋_GB2312" w:eastAsia="仿宋_GB2312" w:hAnsi="仿宋_GB2312" w:cs="仿宋_GB2312"/>
          <w:sz w:val="32"/>
          <w:szCs w:val="32"/>
        </w:rPr>
      </w:pPr>
    </w:p>
    <w:p w:rsidR="00F15B03" w:rsidRDefault="00F15B03">
      <w:pPr>
        <w:widowControl/>
        <w:jc w:val="left"/>
        <w:rPr>
          <w:rStyle w:val="10"/>
          <w:rFonts w:ascii="黑体" w:eastAsia="黑体" w:hAnsi="黑体"/>
          <w:b w:val="0"/>
        </w:rPr>
      </w:pPr>
    </w:p>
    <w:p w:rsidR="00F15B03" w:rsidRDefault="00791AEB">
      <w:pPr>
        <w:widowControl/>
        <w:jc w:val="left"/>
        <w:rPr>
          <w:rStyle w:val="10"/>
          <w:rFonts w:ascii="黑体" w:eastAsia="黑体" w:hAnsi="黑体"/>
          <w:b w:val="0"/>
        </w:rPr>
      </w:pPr>
      <w:r>
        <w:rPr>
          <w:rStyle w:val="10"/>
          <w:rFonts w:ascii="黑体" w:eastAsia="黑体" w:hAnsi="黑体"/>
          <w:b w:val="0"/>
        </w:rPr>
        <w:br w:type="page"/>
      </w:r>
    </w:p>
    <w:p w:rsidR="00F15B03" w:rsidRDefault="00F15B03">
      <w:pPr>
        <w:spacing w:line="600" w:lineRule="exact"/>
        <w:jc w:val="center"/>
        <w:outlineLvl w:val="0"/>
        <w:rPr>
          <w:rStyle w:val="10"/>
          <w:rFonts w:ascii="黑体" w:eastAsia="黑体" w:hAnsi="黑体"/>
          <w:b w:val="0"/>
        </w:rPr>
      </w:pPr>
    </w:p>
    <w:p w:rsidR="00F15B03" w:rsidRDefault="00791AEB">
      <w:pPr>
        <w:spacing w:line="600" w:lineRule="exact"/>
        <w:jc w:val="center"/>
        <w:outlineLvl w:val="0"/>
        <w:rPr>
          <w:rStyle w:val="10"/>
          <w:rFonts w:ascii="黑体" w:eastAsia="黑体" w:hAnsi="黑体"/>
          <w:b w:val="0"/>
        </w:rPr>
      </w:pPr>
      <w:bookmarkStart w:id="60" w:name="_Toc15396618"/>
      <w:r>
        <w:rPr>
          <w:rFonts w:ascii="黑体" w:eastAsia="黑体" w:hAnsi="黑体" w:hint="eastAsia"/>
          <w:color w:val="000000"/>
          <w:sz w:val="44"/>
          <w:szCs w:val="44"/>
        </w:rPr>
        <w:t>第</w:t>
      </w:r>
      <w:r>
        <w:rPr>
          <w:rStyle w:val="10"/>
          <w:rFonts w:ascii="黑体" w:eastAsia="黑体" w:hAnsi="黑体" w:hint="eastAsia"/>
          <w:b w:val="0"/>
        </w:rPr>
        <w:t>五部分 附表</w:t>
      </w:r>
      <w:bookmarkEnd w:id="59"/>
      <w:bookmarkEnd w:id="60"/>
    </w:p>
    <w:p w:rsidR="00F15B03" w:rsidRDefault="00F15B03">
      <w:pPr>
        <w:spacing w:line="600" w:lineRule="exact"/>
        <w:jc w:val="center"/>
        <w:outlineLvl w:val="0"/>
        <w:rPr>
          <w:rFonts w:ascii="仿宋" w:eastAsia="仿宋" w:hAnsi="仿宋"/>
          <w:b/>
          <w:color w:val="000000"/>
          <w:sz w:val="44"/>
          <w:szCs w:val="44"/>
        </w:rPr>
      </w:pPr>
    </w:p>
    <w:p w:rsidR="00F15B03" w:rsidRDefault="00791AEB">
      <w:pPr>
        <w:pStyle w:val="2"/>
        <w:rPr>
          <w:rFonts w:ascii="仿宋" w:eastAsia="仿宋" w:hAnsi="仿宋"/>
          <w:b w:val="0"/>
          <w:color w:val="000000"/>
        </w:rPr>
      </w:pPr>
      <w:bookmarkStart w:id="61" w:name="_Toc15396619"/>
      <w:r>
        <w:rPr>
          <w:rFonts w:ascii="仿宋" w:eastAsia="仿宋" w:hAnsi="仿宋" w:hint="eastAsia"/>
          <w:b w:val="0"/>
          <w:color w:val="000000"/>
        </w:rPr>
        <w:t>一、收入支出决算总表</w:t>
      </w:r>
      <w:bookmarkEnd w:id="61"/>
    </w:p>
    <w:p w:rsidR="00F15B03" w:rsidRDefault="00791AEB">
      <w:pPr>
        <w:pStyle w:val="2"/>
        <w:rPr>
          <w:rFonts w:ascii="仿宋" w:eastAsia="仿宋" w:hAnsi="仿宋"/>
          <w:b w:val="0"/>
          <w:color w:val="000000"/>
        </w:rPr>
      </w:pPr>
      <w:bookmarkStart w:id="62" w:name="_Toc15396620"/>
      <w:r>
        <w:rPr>
          <w:rFonts w:ascii="仿宋" w:eastAsia="仿宋" w:hAnsi="仿宋" w:hint="eastAsia"/>
          <w:b w:val="0"/>
          <w:color w:val="000000"/>
        </w:rPr>
        <w:t>二、收入决算表</w:t>
      </w:r>
      <w:bookmarkEnd w:id="62"/>
    </w:p>
    <w:p w:rsidR="00F15B03" w:rsidRDefault="00791AEB">
      <w:pPr>
        <w:pStyle w:val="2"/>
        <w:rPr>
          <w:rFonts w:ascii="仿宋" w:eastAsia="仿宋" w:hAnsi="仿宋"/>
          <w:b w:val="0"/>
          <w:color w:val="000000"/>
        </w:rPr>
      </w:pPr>
      <w:bookmarkStart w:id="63" w:name="_Toc15396621"/>
      <w:r>
        <w:rPr>
          <w:rFonts w:ascii="仿宋" w:eastAsia="仿宋" w:hAnsi="仿宋" w:hint="eastAsia"/>
          <w:b w:val="0"/>
          <w:color w:val="000000"/>
        </w:rPr>
        <w:t>三、支出决算表</w:t>
      </w:r>
      <w:bookmarkEnd w:id="63"/>
    </w:p>
    <w:p w:rsidR="00F15B03" w:rsidRDefault="00791AEB">
      <w:pPr>
        <w:pStyle w:val="2"/>
        <w:rPr>
          <w:rFonts w:ascii="仿宋" w:eastAsia="仿宋" w:hAnsi="仿宋"/>
          <w:b w:val="0"/>
          <w:color w:val="000000"/>
        </w:rPr>
      </w:pPr>
      <w:bookmarkStart w:id="64" w:name="_Toc15396622"/>
      <w:r>
        <w:rPr>
          <w:rFonts w:ascii="仿宋" w:eastAsia="仿宋" w:hAnsi="仿宋" w:hint="eastAsia"/>
          <w:b w:val="0"/>
          <w:color w:val="000000"/>
        </w:rPr>
        <w:t>四、财政拨款收入支出决算总表</w:t>
      </w:r>
      <w:bookmarkEnd w:id="64"/>
    </w:p>
    <w:p w:rsidR="00F15B03" w:rsidRDefault="00791AEB">
      <w:pPr>
        <w:pStyle w:val="2"/>
        <w:rPr>
          <w:rFonts w:ascii="仿宋" w:eastAsia="仿宋" w:hAnsi="仿宋"/>
          <w:b w:val="0"/>
          <w:color w:val="000000"/>
        </w:rPr>
      </w:pPr>
      <w:bookmarkStart w:id="65" w:name="_Toc15396623"/>
      <w:r>
        <w:rPr>
          <w:rFonts w:ascii="仿宋" w:eastAsia="仿宋" w:hAnsi="仿宋" w:hint="eastAsia"/>
          <w:b w:val="0"/>
          <w:color w:val="000000"/>
        </w:rPr>
        <w:t>五、财政拨款支出决算明细表</w:t>
      </w:r>
      <w:bookmarkStart w:id="66" w:name="_Toc15396624"/>
      <w:bookmarkEnd w:id="65"/>
    </w:p>
    <w:p w:rsidR="00F15B03" w:rsidRDefault="00791AEB">
      <w:pPr>
        <w:pStyle w:val="2"/>
        <w:rPr>
          <w:rFonts w:ascii="仿宋" w:eastAsia="仿宋" w:hAnsi="仿宋"/>
          <w:b w:val="0"/>
          <w:color w:val="000000"/>
        </w:rPr>
      </w:pPr>
      <w:r>
        <w:rPr>
          <w:rFonts w:ascii="仿宋" w:eastAsia="仿宋" w:hAnsi="仿宋" w:hint="eastAsia"/>
          <w:b w:val="0"/>
          <w:color w:val="000000"/>
        </w:rPr>
        <w:t>六、一般公共预算财政拨款支出决算表</w:t>
      </w:r>
      <w:bookmarkEnd w:id="66"/>
    </w:p>
    <w:p w:rsidR="00F15B03" w:rsidRDefault="00791AEB">
      <w:pPr>
        <w:pStyle w:val="2"/>
        <w:rPr>
          <w:rFonts w:ascii="仿宋" w:eastAsia="仿宋" w:hAnsi="仿宋"/>
          <w:b w:val="0"/>
          <w:color w:val="000000"/>
        </w:rPr>
      </w:pPr>
      <w:bookmarkStart w:id="67" w:name="_Toc15396625"/>
      <w:r>
        <w:rPr>
          <w:rFonts w:ascii="仿宋" w:eastAsia="仿宋" w:hAnsi="仿宋" w:hint="eastAsia"/>
          <w:b w:val="0"/>
          <w:color w:val="000000"/>
        </w:rPr>
        <w:t>七、一般公共预算财政拨款支出决算明细表</w:t>
      </w:r>
      <w:bookmarkEnd w:id="67"/>
    </w:p>
    <w:p w:rsidR="00F15B03" w:rsidRDefault="00791AEB">
      <w:pPr>
        <w:pStyle w:val="2"/>
        <w:rPr>
          <w:rFonts w:ascii="仿宋" w:eastAsia="仿宋" w:hAnsi="仿宋"/>
          <w:b w:val="0"/>
          <w:color w:val="000000"/>
        </w:rPr>
      </w:pPr>
      <w:bookmarkStart w:id="68" w:name="_Toc15396626"/>
      <w:r>
        <w:rPr>
          <w:rFonts w:ascii="仿宋" w:eastAsia="仿宋" w:hAnsi="仿宋" w:hint="eastAsia"/>
          <w:b w:val="0"/>
          <w:color w:val="000000"/>
        </w:rPr>
        <w:t>八、一般公共预算财政拨款基本支出决算表</w:t>
      </w:r>
      <w:bookmarkEnd w:id="68"/>
    </w:p>
    <w:p w:rsidR="00F15B03" w:rsidRDefault="00791AEB">
      <w:pPr>
        <w:pStyle w:val="2"/>
        <w:rPr>
          <w:rFonts w:ascii="仿宋" w:eastAsia="仿宋" w:hAnsi="仿宋"/>
          <w:b w:val="0"/>
          <w:color w:val="000000"/>
        </w:rPr>
      </w:pPr>
      <w:bookmarkStart w:id="69" w:name="_Toc15396627"/>
      <w:r>
        <w:rPr>
          <w:rFonts w:ascii="仿宋" w:eastAsia="仿宋" w:hAnsi="仿宋" w:hint="eastAsia"/>
          <w:b w:val="0"/>
          <w:color w:val="000000"/>
        </w:rPr>
        <w:t>九、一般公共预算财政拨款项目支出决算表</w:t>
      </w:r>
      <w:bookmarkEnd w:id="69"/>
    </w:p>
    <w:p w:rsidR="00F15B03" w:rsidRDefault="00791AEB">
      <w:pPr>
        <w:pStyle w:val="2"/>
        <w:rPr>
          <w:rFonts w:ascii="仿宋" w:eastAsia="仿宋" w:hAnsi="仿宋"/>
          <w:b w:val="0"/>
          <w:color w:val="000000"/>
        </w:rPr>
      </w:pPr>
      <w:bookmarkStart w:id="70" w:name="_Toc15396628"/>
      <w:r>
        <w:rPr>
          <w:rFonts w:ascii="仿宋" w:eastAsia="仿宋" w:hAnsi="仿宋" w:hint="eastAsia"/>
          <w:b w:val="0"/>
          <w:color w:val="000000"/>
        </w:rPr>
        <w:t>十、一般公共预算财政拨款“三公”经费支出决算表</w:t>
      </w:r>
      <w:bookmarkEnd w:id="70"/>
    </w:p>
    <w:p w:rsidR="00F15B03" w:rsidRDefault="00791AEB">
      <w:pPr>
        <w:pStyle w:val="2"/>
        <w:rPr>
          <w:rFonts w:ascii="仿宋" w:eastAsia="仿宋" w:hAnsi="仿宋"/>
          <w:b w:val="0"/>
          <w:color w:val="000000"/>
        </w:rPr>
      </w:pPr>
      <w:bookmarkStart w:id="71" w:name="_Toc15396629"/>
      <w:r>
        <w:rPr>
          <w:rFonts w:ascii="仿宋" w:eastAsia="仿宋" w:hAnsi="仿宋" w:hint="eastAsia"/>
          <w:b w:val="0"/>
          <w:color w:val="000000"/>
        </w:rPr>
        <w:t>十一、政府性基金预算财政拨款收入支出决算表</w:t>
      </w:r>
      <w:bookmarkEnd w:id="71"/>
    </w:p>
    <w:p w:rsidR="00F15B03" w:rsidRDefault="00791AEB">
      <w:pPr>
        <w:pStyle w:val="2"/>
        <w:rPr>
          <w:rFonts w:ascii="仿宋" w:eastAsia="仿宋" w:hAnsi="仿宋"/>
          <w:b w:val="0"/>
          <w:color w:val="000000"/>
        </w:rPr>
      </w:pPr>
      <w:bookmarkStart w:id="72" w:name="_Toc15396630"/>
      <w:r>
        <w:rPr>
          <w:rFonts w:ascii="仿宋" w:eastAsia="仿宋" w:hAnsi="仿宋" w:hint="eastAsia"/>
          <w:b w:val="0"/>
          <w:color w:val="000000"/>
        </w:rPr>
        <w:t>十二、政府性基金预算财政拨款“三公”经费支出决算表</w:t>
      </w:r>
      <w:bookmarkEnd w:id="72"/>
    </w:p>
    <w:p w:rsidR="00F15B03" w:rsidRDefault="00791AEB">
      <w:pPr>
        <w:pStyle w:val="2"/>
        <w:rPr>
          <w:rFonts w:ascii="仿宋" w:eastAsia="仿宋" w:hAnsi="仿宋"/>
          <w:b w:val="0"/>
          <w:color w:val="000000"/>
        </w:rPr>
      </w:pPr>
      <w:bookmarkStart w:id="73" w:name="_Toc15396631"/>
      <w:r>
        <w:rPr>
          <w:rFonts w:ascii="仿宋" w:eastAsia="仿宋" w:hAnsi="仿宋" w:hint="eastAsia"/>
          <w:b w:val="0"/>
          <w:color w:val="000000"/>
        </w:rPr>
        <w:t>十三、国有资本经营预算支出决算表</w:t>
      </w:r>
      <w:bookmarkEnd w:id="73"/>
    </w:p>
    <w:sectPr w:rsidR="00F15B03">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475" w:rsidRDefault="00A75475">
      <w:r>
        <w:separator/>
      </w:r>
    </w:p>
  </w:endnote>
  <w:endnote w:type="continuationSeparator" w:id="0">
    <w:p w:rsidR="00A75475" w:rsidRDefault="00A7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F15B03" w:rsidRDefault="00791AEB">
        <w:pPr>
          <w:pStyle w:val="a7"/>
          <w:jc w:val="center"/>
        </w:pPr>
        <w:r>
          <w:fldChar w:fldCharType="begin"/>
        </w:r>
        <w:r>
          <w:instrText>PAGE   \* MERGEFORMAT</w:instrText>
        </w:r>
        <w:r>
          <w:fldChar w:fldCharType="separate"/>
        </w:r>
        <w:r w:rsidR="00B52791" w:rsidRPr="00B52791">
          <w:rPr>
            <w:noProof/>
            <w:lang w:val="zh-CN"/>
          </w:rPr>
          <w:t>2</w:t>
        </w:r>
        <w:r>
          <w:fldChar w:fldCharType="end"/>
        </w:r>
      </w:p>
    </w:sdtContent>
  </w:sdt>
  <w:p w:rsidR="00F15B03" w:rsidRDefault="00F15B0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475" w:rsidRDefault="00A75475">
      <w:r>
        <w:separator/>
      </w:r>
    </w:p>
  </w:footnote>
  <w:footnote w:type="continuationSeparator" w:id="0">
    <w:p w:rsidR="00A75475" w:rsidRDefault="00A754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03" w:rsidRDefault="00F15B03">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D0CEA4E2"/>
    <w:multiLevelType w:val="singleLevel"/>
    <w:tmpl w:val="D0CEA4E2"/>
    <w:lvl w:ilvl="0">
      <w:start w:val="1"/>
      <w:numFmt w:val="decimal"/>
      <w:lvlText w:val="%1."/>
      <w:lvlJc w:val="left"/>
      <w:pPr>
        <w:tabs>
          <w:tab w:val="left" w:pos="312"/>
        </w:tabs>
      </w:pPr>
    </w:lvl>
  </w:abstractNum>
  <w:abstractNum w:abstractNumId="2" w15:restartNumberingAfterBreak="0">
    <w:nsid w:val="DBB05F10"/>
    <w:multiLevelType w:val="singleLevel"/>
    <w:tmpl w:val="DBB05F10"/>
    <w:lvl w:ilvl="0">
      <w:start w:val="2"/>
      <w:numFmt w:val="chineseCounting"/>
      <w:suff w:val="nothing"/>
      <w:lvlText w:val="（%1）"/>
      <w:lvlJc w:val="left"/>
      <w:rPr>
        <w:rFonts w:hint="eastAsia"/>
      </w:rPr>
    </w:lvl>
  </w:abstractNum>
  <w:abstractNum w:abstractNumId="3"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4"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283526C7"/>
    <w:multiLevelType w:val="singleLevel"/>
    <w:tmpl w:val="283526C7"/>
    <w:lvl w:ilvl="0">
      <w:start w:val="1"/>
      <w:numFmt w:val="decimal"/>
      <w:suff w:val="nothing"/>
      <w:lvlText w:val="（%1）"/>
      <w:lvlJc w:val="left"/>
    </w:lvl>
  </w:abstractNum>
  <w:abstractNum w:abstractNumId="6" w15:restartNumberingAfterBreak="0">
    <w:nsid w:val="593B264A"/>
    <w:multiLevelType w:val="singleLevel"/>
    <w:tmpl w:val="593B264A"/>
    <w:lvl w:ilvl="0">
      <w:start w:val="1"/>
      <w:numFmt w:val="decimal"/>
      <w:lvlText w:val="%1."/>
      <w:lvlJc w:val="left"/>
      <w:pPr>
        <w:tabs>
          <w:tab w:val="left" w:pos="312"/>
        </w:tabs>
      </w:pPr>
    </w:lvl>
  </w:abstractNum>
  <w:abstractNum w:abstractNumId="7" w15:restartNumberingAfterBreak="0">
    <w:nsid w:val="6133F947"/>
    <w:multiLevelType w:val="singleLevel"/>
    <w:tmpl w:val="6133F947"/>
    <w:lvl w:ilvl="0">
      <w:start w:val="2"/>
      <w:numFmt w:val="chineseCounting"/>
      <w:suff w:val="nothing"/>
      <w:lvlText w:val="（%1）"/>
      <w:lvlJc w:val="left"/>
      <w:rPr>
        <w:rFonts w:hint="eastAsia"/>
      </w:rPr>
    </w:lvl>
  </w:abstractNum>
  <w:abstractNum w:abstractNumId="8"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8"/>
  </w:num>
  <w:num w:numId="2">
    <w:abstractNumId w:val="4"/>
  </w:num>
  <w:num w:numId="3">
    <w:abstractNumId w:val="1"/>
  </w:num>
  <w:num w:numId="4">
    <w:abstractNumId w:val="0"/>
  </w:num>
  <w:num w:numId="5">
    <w:abstractNumId w:val="6"/>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644F"/>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3B7D"/>
    <w:rsid w:val="004B4690"/>
    <w:rsid w:val="004D3D21"/>
    <w:rsid w:val="004E0A2D"/>
    <w:rsid w:val="004E206B"/>
    <w:rsid w:val="004E6DF7"/>
    <w:rsid w:val="004F0FBD"/>
    <w:rsid w:val="004F403E"/>
    <w:rsid w:val="00505A47"/>
    <w:rsid w:val="00512FDA"/>
    <w:rsid w:val="00520DA0"/>
    <w:rsid w:val="005664BB"/>
    <w:rsid w:val="00566FFA"/>
    <w:rsid w:val="0057298E"/>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027"/>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1AEB"/>
    <w:rsid w:val="0079426B"/>
    <w:rsid w:val="007B546F"/>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75475"/>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2791"/>
    <w:rsid w:val="00B53C56"/>
    <w:rsid w:val="00B57DAF"/>
    <w:rsid w:val="00B73521"/>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44C39"/>
    <w:rsid w:val="00C533CC"/>
    <w:rsid w:val="00C5751C"/>
    <w:rsid w:val="00C61BFC"/>
    <w:rsid w:val="00C62B85"/>
    <w:rsid w:val="00C65438"/>
    <w:rsid w:val="00C72B2A"/>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64D6"/>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A38F9"/>
    <w:rsid w:val="00EC0B9D"/>
    <w:rsid w:val="00ED1B63"/>
    <w:rsid w:val="00ED3C1F"/>
    <w:rsid w:val="00ED4085"/>
    <w:rsid w:val="00ED420E"/>
    <w:rsid w:val="00ED6FBE"/>
    <w:rsid w:val="00EE2F57"/>
    <w:rsid w:val="00EF4C34"/>
    <w:rsid w:val="00EF77C6"/>
    <w:rsid w:val="00F05438"/>
    <w:rsid w:val="00F1361C"/>
    <w:rsid w:val="00F156F0"/>
    <w:rsid w:val="00F15B03"/>
    <w:rsid w:val="00F160C7"/>
    <w:rsid w:val="00F2408F"/>
    <w:rsid w:val="00F240E9"/>
    <w:rsid w:val="00F36D8F"/>
    <w:rsid w:val="00F417B1"/>
    <w:rsid w:val="00F45853"/>
    <w:rsid w:val="00F602DF"/>
    <w:rsid w:val="00F754A1"/>
    <w:rsid w:val="00F81FD9"/>
    <w:rsid w:val="00F841AA"/>
    <w:rsid w:val="00F84A94"/>
    <w:rsid w:val="00F87E96"/>
    <w:rsid w:val="00FA23E8"/>
    <w:rsid w:val="00FD0DA0"/>
    <w:rsid w:val="00FD3CC1"/>
    <w:rsid w:val="00FF1E02"/>
    <w:rsid w:val="00FF30B4"/>
    <w:rsid w:val="034F3B31"/>
    <w:rsid w:val="045F573F"/>
    <w:rsid w:val="05110029"/>
    <w:rsid w:val="056C4D1A"/>
    <w:rsid w:val="05BE4AAA"/>
    <w:rsid w:val="06F70C4D"/>
    <w:rsid w:val="07282A7E"/>
    <w:rsid w:val="08E46202"/>
    <w:rsid w:val="092C2DB3"/>
    <w:rsid w:val="0A12413E"/>
    <w:rsid w:val="0A6950E4"/>
    <w:rsid w:val="0B111A53"/>
    <w:rsid w:val="0B2558B3"/>
    <w:rsid w:val="0B49387B"/>
    <w:rsid w:val="0BD661DE"/>
    <w:rsid w:val="0DB05A5A"/>
    <w:rsid w:val="0E871D20"/>
    <w:rsid w:val="0F481196"/>
    <w:rsid w:val="0F5079EB"/>
    <w:rsid w:val="101324DE"/>
    <w:rsid w:val="10C055FF"/>
    <w:rsid w:val="10D111E1"/>
    <w:rsid w:val="11944137"/>
    <w:rsid w:val="12D81BA7"/>
    <w:rsid w:val="14606E71"/>
    <w:rsid w:val="164809DE"/>
    <w:rsid w:val="16BB723D"/>
    <w:rsid w:val="17FE299C"/>
    <w:rsid w:val="181554C0"/>
    <w:rsid w:val="18E37FB2"/>
    <w:rsid w:val="1A2E2D64"/>
    <w:rsid w:val="1A353CF1"/>
    <w:rsid w:val="1ABF5EDF"/>
    <w:rsid w:val="1AC93CCA"/>
    <w:rsid w:val="1B0F57C9"/>
    <w:rsid w:val="1BB260AE"/>
    <w:rsid w:val="1CB52A27"/>
    <w:rsid w:val="1D822B1F"/>
    <w:rsid w:val="1E6F6708"/>
    <w:rsid w:val="1E7F4BDE"/>
    <w:rsid w:val="1F410904"/>
    <w:rsid w:val="1F9D0822"/>
    <w:rsid w:val="1FE0316E"/>
    <w:rsid w:val="20271188"/>
    <w:rsid w:val="20476434"/>
    <w:rsid w:val="208A2A2E"/>
    <w:rsid w:val="21846597"/>
    <w:rsid w:val="2269649B"/>
    <w:rsid w:val="240371BF"/>
    <w:rsid w:val="250370B0"/>
    <w:rsid w:val="25B379FE"/>
    <w:rsid w:val="25FA3AC3"/>
    <w:rsid w:val="27142485"/>
    <w:rsid w:val="275D1BDC"/>
    <w:rsid w:val="277938A1"/>
    <w:rsid w:val="281F75E5"/>
    <w:rsid w:val="29083CB2"/>
    <w:rsid w:val="29376A76"/>
    <w:rsid w:val="294B3232"/>
    <w:rsid w:val="29FD04D3"/>
    <w:rsid w:val="2ABD5D29"/>
    <w:rsid w:val="2AD86ADA"/>
    <w:rsid w:val="2AF86E82"/>
    <w:rsid w:val="2BF93EC4"/>
    <w:rsid w:val="2C647AEF"/>
    <w:rsid w:val="2CD33CA9"/>
    <w:rsid w:val="2D805B46"/>
    <w:rsid w:val="2E0D7D33"/>
    <w:rsid w:val="313B1FA9"/>
    <w:rsid w:val="319F7F4E"/>
    <w:rsid w:val="31B74201"/>
    <w:rsid w:val="31F1143D"/>
    <w:rsid w:val="32A65EB3"/>
    <w:rsid w:val="3335325B"/>
    <w:rsid w:val="34C0740D"/>
    <w:rsid w:val="35736F46"/>
    <w:rsid w:val="36523E8C"/>
    <w:rsid w:val="37C2459B"/>
    <w:rsid w:val="3A6375DF"/>
    <w:rsid w:val="3B272D75"/>
    <w:rsid w:val="3BA149DC"/>
    <w:rsid w:val="3BDC6353"/>
    <w:rsid w:val="3CAA141B"/>
    <w:rsid w:val="3CC35CD3"/>
    <w:rsid w:val="3CCA5CE5"/>
    <w:rsid w:val="3CF50C33"/>
    <w:rsid w:val="3E164B80"/>
    <w:rsid w:val="3E6079D1"/>
    <w:rsid w:val="3EE05BC4"/>
    <w:rsid w:val="3F543478"/>
    <w:rsid w:val="3FB13C5A"/>
    <w:rsid w:val="41EC38F2"/>
    <w:rsid w:val="41EF563B"/>
    <w:rsid w:val="43603DBC"/>
    <w:rsid w:val="43A12193"/>
    <w:rsid w:val="44183609"/>
    <w:rsid w:val="458F6492"/>
    <w:rsid w:val="469651D0"/>
    <w:rsid w:val="46A6454F"/>
    <w:rsid w:val="470B343B"/>
    <w:rsid w:val="4723202A"/>
    <w:rsid w:val="4782509F"/>
    <w:rsid w:val="490B18F5"/>
    <w:rsid w:val="4C173A64"/>
    <w:rsid w:val="4D2A5891"/>
    <w:rsid w:val="4ECE2238"/>
    <w:rsid w:val="4F7D3172"/>
    <w:rsid w:val="50850658"/>
    <w:rsid w:val="50D53772"/>
    <w:rsid w:val="5118437D"/>
    <w:rsid w:val="514320AA"/>
    <w:rsid w:val="52295A90"/>
    <w:rsid w:val="532A3D9A"/>
    <w:rsid w:val="537D47AC"/>
    <w:rsid w:val="53DE7C4B"/>
    <w:rsid w:val="53EA5C7B"/>
    <w:rsid w:val="550132AE"/>
    <w:rsid w:val="55E53CBD"/>
    <w:rsid w:val="56152E96"/>
    <w:rsid w:val="578C0494"/>
    <w:rsid w:val="584A642E"/>
    <w:rsid w:val="59D0169C"/>
    <w:rsid w:val="59F97341"/>
    <w:rsid w:val="5A0C1173"/>
    <w:rsid w:val="5A332B37"/>
    <w:rsid w:val="5A6108A6"/>
    <w:rsid w:val="5ABE6CD9"/>
    <w:rsid w:val="5B444E92"/>
    <w:rsid w:val="5C924EDC"/>
    <w:rsid w:val="5E7B386D"/>
    <w:rsid w:val="5FB41168"/>
    <w:rsid w:val="61C0288B"/>
    <w:rsid w:val="62CB4773"/>
    <w:rsid w:val="639363DB"/>
    <w:rsid w:val="63CE5B7B"/>
    <w:rsid w:val="63D318C5"/>
    <w:rsid w:val="64544002"/>
    <w:rsid w:val="64D11A02"/>
    <w:rsid w:val="650C315F"/>
    <w:rsid w:val="654F0241"/>
    <w:rsid w:val="658F06A3"/>
    <w:rsid w:val="66063D6F"/>
    <w:rsid w:val="663049BC"/>
    <w:rsid w:val="669D5FB2"/>
    <w:rsid w:val="66E526C1"/>
    <w:rsid w:val="679073C5"/>
    <w:rsid w:val="67C13921"/>
    <w:rsid w:val="684B04B8"/>
    <w:rsid w:val="6CC53EFA"/>
    <w:rsid w:val="6DBE4D82"/>
    <w:rsid w:val="6E9A7F7A"/>
    <w:rsid w:val="6F52169D"/>
    <w:rsid w:val="6F997F32"/>
    <w:rsid w:val="708016CC"/>
    <w:rsid w:val="70ED16E4"/>
    <w:rsid w:val="71C939EF"/>
    <w:rsid w:val="72734D90"/>
    <w:rsid w:val="7358734E"/>
    <w:rsid w:val="75415735"/>
    <w:rsid w:val="75522B77"/>
    <w:rsid w:val="75F55FDA"/>
    <w:rsid w:val="76FC72E8"/>
    <w:rsid w:val="771C7537"/>
    <w:rsid w:val="7749464F"/>
    <w:rsid w:val="780C4452"/>
    <w:rsid w:val="78EF103C"/>
    <w:rsid w:val="792F612B"/>
    <w:rsid w:val="79C80D2C"/>
    <w:rsid w:val="7BD26991"/>
    <w:rsid w:val="7BDC2D23"/>
    <w:rsid w:val="7BE57079"/>
    <w:rsid w:val="7D665BA9"/>
    <w:rsid w:val="7D69532F"/>
    <w:rsid w:val="7DAA34BA"/>
    <w:rsid w:val="7E074767"/>
    <w:rsid w:val="7E836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40A9C"/>
  <w15:docId w15:val="{9663A7E0-C275-44A4-8268-EC988A30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paragraph" w:styleId="HTML">
    <w:name w:val="HTML Preformatted"/>
    <w:basedOn w:val="a"/>
    <w:uiPriority w:val="99"/>
    <w:qFormat/>
    <w:rPr>
      <w:rFonts w:ascii="Courier New" w:hAnsi="Courier New" w:cs="Courier New"/>
      <w:sz w:val="20"/>
      <w:szCs w:val="20"/>
    </w:rPr>
  </w:style>
  <w:style w:type="paragraph" w:styleId="ab">
    <w:name w:val="Normal (Web)"/>
    <w:basedOn w:val="a"/>
    <w:uiPriority w:val="99"/>
    <w:semiHidden/>
    <w:unhideWhenUsed/>
    <w:qFormat/>
    <w:pPr>
      <w:spacing w:beforeAutospacing="1" w:afterAutospacing="1"/>
      <w:jc w:val="left"/>
    </w:pPr>
    <w:rPr>
      <w:kern w:val="0"/>
      <w:sz w:val="24"/>
    </w:rPr>
  </w:style>
  <w:style w:type="character" w:styleId="ac">
    <w:name w:val="Strong"/>
    <w:basedOn w:val="a0"/>
    <w:uiPriority w:val="99"/>
    <w:qFormat/>
    <w:rPr>
      <w:b/>
    </w:rPr>
  </w:style>
  <w:style w:type="character" w:styleId="ad">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
    <w:name w:val="正文 A"/>
    <w:uiPriority w:val="99"/>
    <w:qFormat/>
    <w:pPr>
      <w:framePr w:wrap="around" w:hAnchor="text" w:yAlign="top"/>
      <w:widowControl w:val="0"/>
      <w:jc w:val="both"/>
    </w:pPr>
    <w:rPr>
      <w:rFonts w:ascii="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D026B-A68A-42D6-BC32-608A9958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2436</Words>
  <Characters>13888</Characters>
  <Application>Microsoft Office Word</Application>
  <DocSecurity>0</DocSecurity>
  <Lines>115</Lines>
  <Paragraphs>32</Paragraphs>
  <ScaleCrop>false</ScaleCrop>
  <Company>四川省财政厅</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48</cp:revision>
  <cp:lastPrinted>2020-10-22T07:46:00Z</cp:lastPrinted>
  <dcterms:created xsi:type="dcterms:W3CDTF">2020-08-04T01:49:00Z</dcterms:created>
  <dcterms:modified xsi:type="dcterms:W3CDTF">2022-07-28T11:32:00Z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0757E917704E45A8B39D497A83720B36</vt:lpwstr>
  </property>
</Properties>
</file>